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6D0D" w14:textId="768B5C65" w:rsidR="00BF58BA" w:rsidRPr="00DE02A1" w:rsidRDefault="007B3E42" w:rsidP="00DE02A1">
      <w:pPr>
        <w:spacing w:after="0"/>
        <w:jc w:val="center"/>
        <w:rPr>
          <w:rFonts w:ascii="Times New Roman" w:hAnsi="Times New Roman" w:cs="Times New Roman"/>
          <w:b/>
          <w:bCs/>
          <w:color w:val="156082" w:themeColor="accent1"/>
          <w:sz w:val="32"/>
          <w:szCs w:val="32"/>
        </w:rPr>
      </w:pPr>
      <w:r w:rsidRPr="00813057">
        <w:rPr>
          <w:rFonts w:ascii="Times New Roman" w:hAnsi="Times New Roman" w:cs="Times New Roman"/>
          <w:b/>
          <w:bCs/>
          <w:color w:val="156082" w:themeColor="accent1"/>
          <w:sz w:val="32"/>
          <w:szCs w:val="32"/>
        </w:rPr>
        <w:t>Sample Tariff</w:t>
      </w:r>
    </w:p>
    <w:p w14:paraId="00AC6E7F" w14:textId="60738762" w:rsidR="007B3E42" w:rsidRPr="00813057" w:rsidRDefault="00BF58BA" w:rsidP="007D51C9">
      <w:pPr>
        <w:spacing w:before="120" w:after="0"/>
        <w:jc w:val="center"/>
        <w:rPr>
          <w:rFonts w:ascii="Times New Roman" w:hAnsi="Times New Roman" w:cs="Times New Roman"/>
          <w:b/>
          <w:bCs/>
          <w:color w:val="156082" w:themeColor="accent1"/>
        </w:rPr>
      </w:pPr>
      <w:r w:rsidRPr="00813057">
        <w:rPr>
          <w:rFonts w:ascii="Times New Roman" w:hAnsi="Times New Roman" w:cs="Times New Roman"/>
          <w:b/>
          <w:bCs/>
          <w:color w:val="156082" w:themeColor="accent1"/>
        </w:rPr>
        <w:t>Staff notes</w:t>
      </w:r>
      <w:r w:rsidR="004936FD">
        <w:rPr>
          <w:rFonts w:ascii="Times New Roman" w:hAnsi="Times New Roman" w:cs="Times New Roman"/>
          <w:b/>
          <w:bCs/>
          <w:color w:val="156082" w:themeColor="accent1"/>
        </w:rPr>
        <w:t>,</w:t>
      </w:r>
      <w:r w:rsidRPr="00813057">
        <w:rPr>
          <w:rFonts w:ascii="Times New Roman" w:hAnsi="Times New Roman" w:cs="Times New Roman"/>
          <w:b/>
          <w:bCs/>
          <w:color w:val="156082" w:themeColor="accent1"/>
        </w:rPr>
        <w:t xml:space="preserve"> wh</w:t>
      </w:r>
      <w:r w:rsidR="007B3E42" w:rsidRPr="00813057">
        <w:rPr>
          <w:rFonts w:ascii="Times New Roman" w:hAnsi="Times New Roman" w:cs="Times New Roman"/>
          <w:b/>
          <w:bCs/>
          <w:color w:val="156082" w:themeColor="accent1"/>
        </w:rPr>
        <w:t>ile th</w:t>
      </w:r>
      <w:r w:rsidRPr="00813057">
        <w:rPr>
          <w:rFonts w:ascii="Times New Roman" w:hAnsi="Times New Roman" w:cs="Times New Roman"/>
          <w:b/>
          <w:bCs/>
          <w:color w:val="156082" w:themeColor="accent1"/>
        </w:rPr>
        <w:t>e</w:t>
      </w:r>
      <w:r w:rsidR="007B3E42" w:rsidRPr="00813057">
        <w:rPr>
          <w:rFonts w:ascii="Times New Roman" w:hAnsi="Times New Roman" w:cs="Times New Roman"/>
          <w:b/>
          <w:bCs/>
          <w:color w:val="156082" w:themeColor="accent1"/>
        </w:rPr>
        <w:t>s</w:t>
      </w:r>
      <w:r w:rsidRPr="00813057">
        <w:rPr>
          <w:rFonts w:ascii="Times New Roman" w:hAnsi="Times New Roman" w:cs="Times New Roman"/>
          <w:b/>
          <w:bCs/>
          <w:color w:val="156082" w:themeColor="accent1"/>
        </w:rPr>
        <w:t>e</w:t>
      </w:r>
      <w:r w:rsidR="007B3E42" w:rsidRPr="00813057">
        <w:rPr>
          <w:rFonts w:ascii="Times New Roman" w:hAnsi="Times New Roman" w:cs="Times New Roman"/>
          <w:b/>
          <w:bCs/>
          <w:color w:val="156082" w:themeColor="accent1"/>
        </w:rPr>
        <w:t xml:space="preserve"> example</w:t>
      </w:r>
      <w:r w:rsidRPr="00813057">
        <w:rPr>
          <w:rFonts w:ascii="Times New Roman" w:hAnsi="Times New Roman" w:cs="Times New Roman"/>
          <w:b/>
          <w:bCs/>
          <w:color w:val="156082" w:themeColor="accent1"/>
        </w:rPr>
        <w:t>s</w:t>
      </w:r>
      <w:r w:rsidR="007B3E42" w:rsidRPr="00813057">
        <w:rPr>
          <w:rFonts w:ascii="Times New Roman" w:hAnsi="Times New Roman" w:cs="Times New Roman"/>
          <w:b/>
          <w:bCs/>
          <w:color w:val="156082" w:themeColor="accent1"/>
        </w:rPr>
        <w:t xml:space="preserve"> may apply to most entities</w:t>
      </w:r>
      <w:r w:rsidR="004936FD">
        <w:rPr>
          <w:rFonts w:ascii="Times New Roman" w:hAnsi="Times New Roman" w:cs="Times New Roman"/>
          <w:b/>
          <w:bCs/>
          <w:color w:val="156082" w:themeColor="accent1"/>
        </w:rPr>
        <w:t>,</w:t>
      </w:r>
      <w:r w:rsidR="007B3E42" w:rsidRPr="00813057">
        <w:rPr>
          <w:rFonts w:ascii="Times New Roman" w:hAnsi="Times New Roman" w:cs="Times New Roman"/>
          <w:b/>
          <w:bCs/>
          <w:color w:val="156082" w:themeColor="accent1"/>
        </w:rPr>
        <w:t xml:space="preserve"> </w:t>
      </w:r>
      <w:r w:rsidRPr="00813057">
        <w:rPr>
          <w:rFonts w:ascii="Times New Roman" w:hAnsi="Times New Roman" w:cs="Times New Roman"/>
          <w:b/>
          <w:bCs/>
          <w:color w:val="156082" w:themeColor="accent1"/>
        </w:rPr>
        <w:t>they</w:t>
      </w:r>
      <w:r w:rsidR="007B3E42" w:rsidRPr="00813057">
        <w:rPr>
          <w:rFonts w:ascii="Times New Roman" w:hAnsi="Times New Roman" w:cs="Times New Roman"/>
          <w:b/>
          <w:bCs/>
          <w:color w:val="156082" w:themeColor="accent1"/>
        </w:rPr>
        <w:t xml:space="preserve"> may not cover all situations.</w:t>
      </w:r>
    </w:p>
    <w:p w14:paraId="12B4FDD3" w14:textId="77777777" w:rsidR="007B3E42" w:rsidRPr="00813057" w:rsidRDefault="007B3E42" w:rsidP="007B3E42">
      <w:pPr>
        <w:rPr>
          <w:rFonts w:ascii="Times New Roman" w:hAnsi="Times New Roman" w:cs="Times New Roman"/>
          <w:b/>
          <w:bCs/>
          <w:color w:val="156082" w:themeColor="accent1"/>
          <w:sz w:val="26"/>
          <w:szCs w:val="26"/>
        </w:rPr>
      </w:pPr>
      <w:r w:rsidRPr="00BF58BA">
        <w:rPr>
          <w:rFonts w:ascii="Times New Roman" w:hAnsi="Times New Roman" w:cs="Times New Roman"/>
          <w:b/>
          <w:bCs/>
          <w:sz w:val="26"/>
          <w:szCs w:val="26"/>
        </w:rPr>
        <w:t>Market-Based Rate Tariff</w:t>
      </w:r>
    </w:p>
    <w:p w14:paraId="447A3116" w14:textId="2B18735C" w:rsidR="007B3E42" w:rsidRPr="00BF58BA" w:rsidRDefault="007B3E42">
      <w:pPr>
        <w:numPr>
          <w:ilvl w:val="0"/>
          <w:numId w:val="1"/>
        </w:numPr>
        <w:rPr>
          <w:rFonts w:ascii="Times New Roman" w:hAnsi="Times New Roman" w:cs="Times New Roman"/>
          <w:sz w:val="26"/>
          <w:szCs w:val="26"/>
        </w:rPr>
      </w:pPr>
      <w:r w:rsidRPr="00BF58BA">
        <w:rPr>
          <w:rFonts w:ascii="Times New Roman" w:hAnsi="Times New Roman" w:cs="Times New Roman"/>
          <w:sz w:val="26"/>
          <w:szCs w:val="26"/>
        </w:rPr>
        <w:t xml:space="preserve">Availability: </w:t>
      </w:r>
      <w:bookmarkStart w:id="0" w:name="Seller"/>
      <w:r w:rsidRPr="31E393EA">
        <w:rPr>
          <w:rFonts w:ascii="Times New Roman" w:hAnsi="Times New Roman" w:cs="Times New Roman"/>
          <w:b/>
          <w:bCs/>
          <w:i/>
          <w:iCs/>
          <w:sz w:val="26"/>
          <w:szCs w:val="26"/>
        </w:rPr>
        <w:t>Seller</w:t>
      </w:r>
      <w:bookmarkEnd w:id="0"/>
      <w:r w:rsidRPr="31E393EA">
        <w:rPr>
          <w:rFonts w:ascii="Times New Roman" w:hAnsi="Times New Roman" w:cs="Times New Roman"/>
          <w:i/>
          <w:iCs/>
          <w:sz w:val="26"/>
          <w:szCs w:val="26"/>
        </w:rPr>
        <w:t xml:space="preserve"> </w:t>
      </w:r>
      <w:r w:rsidRPr="00BF58BA">
        <w:rPr>
          <w:rFonts w:ascii="Times New Roman" w:hAnsi="Times New Roman" w:cs="Times New Roman"/>
          <w:sz w:val="26"/>
          <w:szCs w:val="26"/>
        </w:rPr>
        <w:t xml:space="preserve">makes electric energy and capacity available under this Tariff to any purchaser for resale. </w:t>
      </w:r>
      <w:r w:rsidR="000E7DF6">
        <w:rPr>
          <w:rFonts w:ascii="Times New Roman" w:hAnsi="Times New Roman" w:cs="Times New Roman"/>
          <w:sz w:val="26"/>
          <w:szCs w:val="26"/>
        </w:rPr>
        <w:t xml:space="preserve"> </w:t>
      </w:r>
      <w:r w:rsidRPr="00BF58BA">
        <w:rPr>
          <w:rFonts w:ascii="Times New Roman" w:hAnsi="Times New Roman" w:cs="Times New Roman"/>
          <w:sz w:val="26"/>
          <w:szCs w:val="26"/>
        </w:rPr>
        <w:t xml:space="preserve">Seller also makes available to any purchaser the </w:t>
      </w:r>
      <w:bookmarkStart w:id="1" w:name="ancillary"/>
      <w:r w:rsidR="00614774" w:rsidRPr="31E393EA">
        <w:rPr>
          <w:rFonts w:ascii="Times New Roman" w:hAnsi="Times New Roman" w:cs="Times New Roman"/>
          <w:b/>
          <w:bCs/>
          <w:i/>
          <w:iCs/>
          <w:sz w:val="26"/>
          <w:szCs w:val="26"/>
        </w:rPr>
        <w:fldChar w:fldCharType="begin"/>
      </w:r>
      <w:r w:rsidR="00614774" w:rsidRPr="31E393EA">
        <w:rPr>
          <w:rFonts w:ascii="Times New Roman" w:hAnsi="Times New Roman" w:cs="Times New Roman"/>
          <w:b/>
          <w:bCs/>
          <w:i/>
          <w:iCs/>
          <w:sz w:val="26"/>
          <w:szCs w:val="26"/>
        </w:rPr>
        <w:instrText>HYPERLINK  \l "ancillary" \o "Note to Applicants:</w:instrText>
      </w:r>
      <w:r w:rsidR="000F0572" w:rsidRPr="31E393EA">
        <w:rPr>
          <w:rFonts w:ascii="Times New Roman" w:hAnsi="Times New Roman" w:cs="Times New Roman"/>
          <w:b/>
          <w:bCs/>
          <w:i/>
          <w:iCs/>
          <w:sz w:val="26"/>
          <w:szCs w:val="26"/>
        </w:rPr>
        <w:instrText xml:space="preserve"> Include ancillary services information if requesting authorization to make sales of ancillary services, as applicable.</w:instrText>
      </w:r>
      <w:r w:rsidR="00614774" w:rsidRPr="31E393EA">
        <w:rPr>
          <w:rFonts w:ascii="Times New Roman" w:hAnsi="Times New Roman" w:cs="Times New Roman"/>
          <w:b/>
          <w:bCs/>
          <w:i/>
          <w:iCs/>
          <w:sz w:val="26"/>
          <w:szCs w:val="26"/>
        </w:rPr>
        <w:instrText>"</w:instrText>
      </w:r>
      <w:r w:rsidR="00614774" w:rsidRPr="31E393EA">
        <w:rPr>
          <w:rFonts w:ascii="Times New Roman" w:hAnsi="Times New Roman" w:cs="Times New Roman"/>
          <w:b/>
          <w:bCs/>
          <w:i/>
          <w:iCs/>
          <w:sz w:val="26"/>
          <w:szCs w:val="26"/>
        </w:rPr>
      </w:r>
      <w:r w:rsidR="00614774" w:rsidRPr="31E393EA">
        <w:rPr>
          <w:rFonts w:ascii="Times New Roman" w:hAnsi="Times New Roman" w:cs="Times New Roman"/>
          <w:b/>
          <w:bCs/>
          <w:i/>
          <w:iCs/>
          <w:sz w:val="26"/>
          <w:szCs w:val="26"/>
        </w:rPr>
        <w:fldChar w:fldCharType="separate"/>
      </w:r>
      <w:r w:rsidRPr="31E393EA">
        <w:rPr>
          <w:rFonts w:ascii="Times New Roman" w:hAnsi="Times New Roman" w:cs="Times New Roman"/>
          <w:b/>
          <w:bCs/>
          <w:i/>
          <w:iCs/>
          <w:sz w:val="26"/>
          <w:szCs w:val="26"/>
        </w:rPr>
        <w:t>ancillary</w:t>
      </w:r>
      <w:bookmarkEnd w:id="1"/>
      <w:r w:rsidR="00614774" w:rsidRPr="31E393EA">
        <w:rPr>
          <w:rFonts w:ascii="Times New Roman" w:hAnsi="Times New Roman" w:cs="Times New Roman"/>
          <w:b/>
          <w:bCs/>
          <w:i/>
          <w:iCs/>
          <w:sz w:val="26"/>
          <w:szCs w:val="26"/>
        </w:rPr>
        <w:fldChar w:fldCharType="end"/>
      </w:r>
      <w:r w:rsidRPr="00BF58BA">
        <w:rPr>
          <w:rFonts w:ascii="Times New Roman" w:hAnsi="Times New Roman" w:cs="Times New Roman"/>
          <w:b/>
          <w:bCs/>
          <w:sz w:val="26"/>
          <w:szCs w:val="26"/>
        </w:rPr>
        <w:t xml:space="preserve"> </w:t>
      </w:r>
      <w:r w:rsidRPr="00BF58BA">
        <w:rPr>
          <w:rFonts w:ascii="Times New Roman" w:hAnsi="Times New Roman" w:cs="Times New Roman"/>
          <w:sz w:val="26"/>
          <w:szCs w:val="26"/>
        </w:rPr>
        <w:t xml:space="preserve">services listed below:  </w:t>
      </w:r>
    </w:p>
    <w:p w14:paraId="1EBA03FE" w14:textId="77777777" w:rsidR="007B3E42" w:rsidRPr="00BF58BA" w:rsidRDefault="007B3E42" w:rsidP="007B3E42">
      <w:pPr>
        <w:rPr>
          <w:rFonts w:ascii="Times New Roman" w:hAnsi="Times New Roman" w:cs="Times New Roman"/>
          <w:b/>
          <w:bCs/>
          <w:sz w:val="26"/>
          <w:szCs w:val="26"/>
          <w:u w:val="single"/>
        </w:rPr>
      </w:pPr>
      <w:r w:rsidRPr="0DAD57A4">
        <w:rPr>
          <w:rFonts w:ascii="Times New Roman" w:hAnsi="Times New Roman" w:cs="Times New Roman"/>
          <w:b/>
          <w:bCs/>
          <w:sz w:val="26"/>
          <w:szCs w:val="26"/>
          <w:u w:val="single"/>
        </w:rPr>
        <w:t>Ancillary Services</w:t>
      </w:r>
    </w:p>
    <w:p w14:paraId="6137E96F" w14:textId="77777777" w:rsidR="007B3E42" w:rsidRPr="00BF58BA" w:rsidRDefault="007B3E42" w:rsidP="007B3E42">
      <w:pPr>
        <w:numPr>
          <w:ilvl w:val="0"/>
          <w:numId w:val="2"/>
        </w:numPr>
        <w:rPr>
          <w:rFonts w:ascii="Times New Roman" w:hAnsi="Times New Roman" w:cs="Times New Roman"/>
          <w:bCs/>
          <w:sz w:val="26"/>
          <w:szCs w:val="26"/>
        </w:rPr>
      </w:pPr>
      <w:r w:rsidRPr="00BF58BA">
        <w:rPr>
          <w:rFonts w:ascii="Times New Roman" w:hAnsi="Times New Roman" w:cs="Times New Roman"/>
          <w:sz w:val="26"/>
          <w:szCs w:val="26"/>
          <w:u w:val="single"/>
        </w:rPr>
        <w:t>MISO:</w:t>
      </w:r>
      <w:r w:rsidRPr="00BF58BA">
        <w:rPr>
          <w:rFonts w:ascii="Times New Roman" w:hAnsi="Times New Roman" w:cs="Times New Roman"/>
          <w:sz w:val="26"/>
          <w:szCs w:val="26"/>
        </w:rPr>
        <w:t xml:space="preserve"> </w:t>
      </w:r>
      <w:r w:rsidRPr="00BF58BA">
        <w:rPr>
          <w:rFonts w:ascii="Times New Roman" w:hAnsi="Times New Roman" w:cs="Times New Roman"/>
          <w:bCs/>
          <w:sz w:val="26"/>
          <w:szCs w:val="26"/>
        </w:rPr>
        <w:t>Seller offers regulation service and operating reserve service (which include 10-minute spinning reserve and 10-minute supplemental reserve) for sale to the Midcontinent Independent System Operator, Inc. (MISO) and to others that are self-supplying ancillary services to MISO.</w:t>
      </w:r>
    </w:p>
    <w:p w14:paraId="39033013" w14:textId="77777777" w:rsidR="007B3E42" w:rsidRPr="00BF58BA" w:rsidRDefault="007B3E42" w:rsidP="007B3E42">
      <w:pPr>
        <w:numPr>
          <w:ilvl w:val="0"/>
          <w:numId w:val="2"/>
        </w:numPr>
        <w:rPr>
          <w:rFonts w:ascii="Times New Roman" w:hAnsi="Times New Roman" w:cs="Times New Roman"/>
          <w:sz w:val="26"/>
          <w:szCs w:val="26"/>
        </w:rPr>
      </w:pPr>
      <w:r w:rsidRPr="00BF58BA">
        <w:rPr>
          <w:rFonts w:ascii="Times New Roman" w:hAnsi="Times New Roman" w:cs="Times New Roman"/>
          <w:sz w:val="26"/>
          <w:szCs w:val="26"/>
          <w:u w:val="single"/>
        </w:rPr>
        <w:t>PJM:</w:t>
      </w:r>
      <w:r w:rsidRPr="00BF58BA">
        <w:rPr>
          <w:rFonts w:ascii="Times New Roman" w:hAnsi="Times New Roman" w:cs="Times New Roman"/>
          <w:sz w:val="26"/>
          <w:szCs w:val="26"/>
        </w:rPr>
        <w:t xml:space="preserve"> Seller offers regulation and frequency response service, energy imbalance service, and operating reserve service (which includes spinning, 10-minute, and 30-minute reserves) for sale into the market administered by PJM Interconnection, L.L.C. (PJM) and, where the PJM Open Access Transmission Tariff permits, the self-supply of these services to purchasers for a bilateral sale that is used to satisfy the ancillary services requirements of the PJM Office of Interconnection.</w:t>
      </w:r>
    </w:p>
    <w:p w14:paraId="4A582032" w14:textId="46E9AED2" w:rsidR="007B3E42" w:rsidRPr="00BF58BA" w:rsidRDefault="007B3E42" w:rsidP="007B3E42">
      <w:pPr>
        <w:numPr>
          <w:ilvl w:val="0"/>
          <w:numId w:val="2"/>
        </w:numPr>
        <w:rPr>
          <w:rFonts w:ascii="Times New Roman" w:hAnsi="Times New Roman" w:cs="Times New Roman"/>
          <w:sz w:val="26"/>
          <w:szCs w:val="26"/>
        </w:rPr>
      </w:pPr>
      <w:r w:rsidRPr="31E393EA">
        <w:rPr>
          <w:rFonts w:ascii="Times New Roman" w:hAnsi="Times New Roman" w:cs="Times New Roman"/>
          <w:sz w:val="26"/>
          <w:szCs w:val="26"/>
          <w:u w:val="single"/>
        </w:rPr>
        <w:t>NYISO</w:t>
      </w:r>
      <w:r w:rsidRPr="31E393EA">
        <w:rPr>
          <w:rFonts w:ascii="Times New Roman" w:hAnsi="Times New Roman" w:cs="Times New Roman"/>
          <w:sz w:val="26"/>
          <w:szCs w:val="26"/>
        </w:rPr>
        <w:t>: Seller offers regulation and frequency response service, and operating reserve service (which include 10-minute non-synchronous, 30-minute operating reserves, 10-minute spinning reserves, and 10-minute non-spinning reserves) for sale to purchasers in the market administered by the New York Independent System, Operator, Inc.</w:t>
      </w:r>
    </w:p>
    <w:p w14:paraId="31D7E918" w14:textId="77777777" w:rsidR="007B3E42" w:rsidRPr="00BF58BA" w:rsidRDefault="007B3E42" w:rsidP="007B3E42">
      <w:pPr>
        <w:numPr>
          <w:ilvl w:val="0"/>
          <w:numId w:val="2"/>
        </w:numPr>
        <w:rPr>
          <w:rFonts w:ascii="Times New Roman" w:hAnsi="Times New Roman" w:cs="Times New Roman"/>
          <w:sz w:val="26"/>
          <w:szCs w:val="26"/>
        </w:rPr>
      </w:pPr>
      <w:r w:rsidRPr="00BF58BA">
        <w:rPr>
          <w:rFonts w:ascii="Times New Roman" w:hAnsi="Times New Roman" w:cs="Times New Roman"/>
          <w:sz w:val="26"/>
          <w:szCs w:val="26"/>
          <w:u w:val="single"/>
        </w:rPr>
        <w:t>ISO-NE</w:t>
      </w:r>
      <w:r w:rsidRPr="00BF58BA">
        <w:rPr>
          <w:rFonts w:ascii="Times New Roman" w:hAnsi="Times New Roman" w:cs="Times New Roman"/>
          <w:sz w:val="26"/>
          <w:szCs w:val="26"/>
        </w:rPr>
        <w:t>: Seller offers regulation and frequency response service (automatic generator control), operating reserve service (which includes 10-minute spinning reserve, 10-minute non-spinning reserve, and 30-minute operating reserve service) to purchasers within the markets administered by the ISO New England, Inc.</w:t>
      </w:r>
    </w:p>
    <w:p w14:paraId="431609C5" w14:textId="77777777" w:rsidR="007B3E42" w:rsidRPr="00BF58BA" w:rsidRDefault="007B3E42" w:rsidP="007B3E42">
      <w:pPr>
        <w:numPr>
          <w:ilvl w:val="0"/>
          <w:numId w:val="2"/>
        </w:numPr>
        <w:rPr>
          <w:rFonts w:ascii="Times New Roman" w:hAnsi="Times New Roman" w:cs="Times New Roman"/>
          <w:sz w:val="26"/>
          <w:szCs w:val="26"/>
        </w:rPr>
      </w:pPr>
      <w:r w:rsidRPr="00BF58BA">
        <w:rPr>
          <w:rFonts w:ascii="Times New Roman" w:hAnsi="Times New Roman" w:cs="Times New Roman"/>
          <w:sz w:val="26"/>
          <w:szCs w:val="26"/>
          <w:u w:val="single"/>
        </w:rPr>
        <w:lastRenderedPageBreak/>
        <w:t>CAISO</w:t>
      </w:r>
      <w:r w:rsidRPr="00BF58BA">
        <w:rPr>
          <w:rFonts w:ascii="Times New Roman" w:hAnsi="Times New Roman" w:cs="Times New Roman"/>
          <w:sz w:val="26"/>
          <w:szCs w:val="26"/>
        </w:rPr>
        <w:t>: Seller offers regulation service, spinning reserve service, and non-spinning reserve service to the California Independent System Operator Corporation (CAISO) and to others that are self-supplying ancillary services to the CAISO.</w:t>
      </w:r>
    </w:p>
    <w:p w14:paraId="3F81B26B" w14:textId="77777777" w:rsidR="007B3E42" w:rsidRPr="00BF58BA" w:rsidRDefault="007B3E42" w:rsidP="007B3E42">
      <w:pPr>
        <w:numPr>
          <w:ilvl w:val="0"/>
          <w:numId w:val="2"/>
        </w:numPr>
        <w:rPr>
          <w:rFonts w:ascii="Times New Roman" w:hAnsi="Times New Roman" w:cs="Times New Roman"/>
          <w:sz w:val="26"/>
          <w:szCs w:val="26"/>
        </w:rPr>
      </w:pPr>
      <w:r w:rsidRPr="00BF58BA">
        <w:rPr>
          <w:rFonts w:ascii="Times New Roman" w:hAnsi="Times New Roman" w:cs="Times New Roman"/>
          <w:sz w:val="26"/>
          <w:szCs w:val="26"/>
          <w:u w:val="single"/>
        </w:rPr>
        <w:t>SPP</w:t>
      </w:r>
      <w:r w:rsidRPr="00BF58BA">
        <w:rPr>
          <w:rFonts w:ascii="Times New Roman" w:hAnsi="Times New Roman" w:cs="Times New Roman"/>
          <w:sz w:val="26"/>
          <w:szCs w:val="26"/>
        </w:rPr>
        <w:t>: Seller offers regulation service and operating reserve service (which include 10-minute spinning reserve and 10-minute supplemental reserve) for sale to the Southwest Power Pool, Inc. (SPP) and to others that are self-supplying ancillary services to SPP.</w:t>
      </w:r>
    </w:p>
    <w:p w14:paraId="6DA68344" w14:textId="76169421" w:rsidR="007B3E42" w:rsidRPr="00BF58BA" w:rsidRDefault="007B3E42" w:rsidP="007B3E42">
      <w:pPr>
        <w:numPr>
          <w:ilvl w:val="0"/>
          <w:numId w:val="2"/>
        </w:numPr>
        <w:rPr>
          <w:rFonts w:ascii="Times New Roman" w:hAnsi="Times New Roman" w:cs="Times New Roman"/>
          <w:sz w:val="26"/>
          <w:szCs w:val="26"/>
        </w:rPr>
      </w:pPr>
      <w:r w:rsidRPr="00BF58BA">
        <w:rPr>
          <w:rFonts w:ascii="Times New Roman" w:hAnsi="Times New Roman" w:cs="Times New Roman"/>
          <w:sz w:val="26"/>
          <w:szCs w:val="26"/>
          <w:u w:val="single"/>
        </w:rPr>
        <w:t>Third-party ancillary services</w:t>
      </w:r>
      <w:r w:rsidRPr="00BF58BA">
        <w:rPr>
          <w:rFonts w:ascii="Times New Roman" w:hAnsi="Times New Roman" w:cs="Times New Roman"/>
          <w:b/>
          <w:bCs/>
          <w:sz w:val="26"/>
          <w:szCs w:val="26"/>
        </w:rPr>
        <w:t>:</w:t>
      </w:r>
      <w:r w:rsidRPr="00BF58BA">
        <w:rPr>
          <w:rFonts w:ascii="Times New Roman" w:hAnsi="Times New Roman" w:cs="Times New Roman"/>
          <w:sz w:val="26"/>
          <w:szCs w:val="26"/>
        </w:rPr>
        <w:t xml:space="preserve"> Seller offers Regulation Service, Reactive Supply and Voltage Control Service, Energy and Generator Imbalance Service, Operating Reserve-Spinning, Operating Reserve Supplemental, and Primary Frequency Response Service. Sales will not include the following: (1) sales to an RTO or an ISO, i.e., where that entity has no ability to self-supply ancillary services but instead depends on third parties; and (2) sales to a traditional, franchised public utility affiliated with the third-party supplier, or sales where the underlying transmission service is on the system of the public utility affiliated with the third-party supplier. Sales of Operating Reserve-Spinning and Operating Reserve-Supplemental will not include sales to a public utility that is purchasing ancillary services to satisfy its own open access transmission tariff requirements to offer ancillary services to its own customers, except where the Commission has granted authorization. Sales of Regulation Service and Reactive Supply and Voltage Control Service will not include sales to a public utility that is purchasing ancillary services to satisfy its own open access transmission tariff requirements to offer ancillary services to its own customers, except at rates not to exceed the buying public utility transmission provider’s OATT rate for the same service or where the Commission has granted authorization.</w:t>
      </w:r>
    </w:p>
    <w:p w14:paraId="2806C416" w14:textId="0DE488A8" w:rsidR="007B3E42" w:rsidRPr="00BF58BA" w:rsidRDefault="007B3E42" w:rsidP="007B3E42">
      <w:pPr>
        <w:numPr>
          <w:ilvl w:val="0"/>
          <w:numId w:val="1"/>
        </w:numPr>
        <w:rPr>
          <w:rFonts w:ascii="Times New Roman" w:hAnsi="Times New Roman" w:cs="Times New Roman"/>
          <w:sz w:val="26"/>
          <w:szCs w:val="26"/>
        </w:rPr>
      </w:pPr>
      <w:r w:rsidRPr="00BF58BA">
        <w:rPr>
          <w:rFonts w:ascii="Times New Roman" w:hAnsi="Times New Roman" w:cs="Times New Roman"/>
          <w:b/>
          <w:sz w:val="26"/>
          <w:szCs w:val="26"/>
          <w:u w:val="single"/>
        </w:rPr>
        <w:t>Applicability</w:t>
      </w:r>
      <w:r w:rsidRPr="00BF58BA">
        <w:rPr>
          <w:rFonts w:ascii="Times New Roman" w:hAnsi="Times New Roman" w:cs="Times New Roman"/>
          <w:b/>
          <w:sz w:val="26"/>
          <w:szCs w:val="26"/>
        </w:rPr>
        <w:t>:</w:t>
      </w:r>
      <w:r w:rsidRPr="00BF58BA">
        <w:rPr>
          <w:rFonts w:ascii="Times New Roman" w:hAnsi="Times New Roman" w:cs="Times New Roman"/>
          <w:sz w:val="26"/>
          <w:szCs w:val="26"/>
        </w:rPr>
        <w:t xml:space="preserve"> This Tariff is applicable to all sales of energy, capacity, and ancillary services by Seller, which are (a) subject to the jurisdiction of the Commission, and (b) not made pursuant to another tariff on file with the Commission.</w:t>
      </w:r>
    </w:p>
    <w:p w14:paraId="269D478D" w14:textId="77777777" w:rsidR="007B3E42" w:rsidRPr="00BF58BA" w:rsidRDefault="007B3E42" w:rsidP="007B3E42">
      <w:pPr>
        <w:numPr>
          <w:ilvl w:val="0"/>
          <w:numId w:val="1"/>
        </w:numPr>
        <w:rPr>
          <w:rFonts w:ascii="Times New Roman" w:hAnsi="Times New Roman" w:cs="Times New Roman"/>
          <w:sz w:val="26"/>
          <w:szCs w:val="26"/>
        </w:rPr>
      </w:pPr>
      <w:r w:rsidRPr="00BF58BA">
        <w:rPr>
          <w:rFonts w:ascii="Times New Roman" w:hAnsi="Times New Roman" w:cs="Times New Roman"/>
          <w:b/>
          <w:bCs/>
          <w:sz w:val="26"/>
          <w:szCs w:val="26"/>
          <w:u w:val="single"/>
        </w:rPr>
        <w:t>Rates</w:t>
      </w:r>
      <w:r w:rsidRPr="00BF58BA">
        <w:rPr>
          <w:rFonts w:ascii="Times New Roman" w:hAnsi="Times New Roman" w:cs="Times New Roman"/>
          <w:b/>
          <w:bCs/>
          <w:sz w:val="26"/>
          <w:szCs w:val="26"/>
        </w:rPr>
        <w:t>:</w:t>
      </w:r>
      <w:r w:rsidRPr="00BF58BA">
        <w:rPr>
          <w:rFonts w:ascii="Times New Roman" w:hAnsi="Times New Roman" w:cs="Times New Roman"/>
          <w:sz w:val="26"/>
          <w:szCs w:val="26"/>
        </w:rPr>
        <w:t xml:space="preserve"> All sales shall be made at rates established by agreement between the purchaser and the Seller.</w:t>
      </w:r>
    </w:p>
    <w:p w14:paraId="7ACEB19A" w14:textId="77777777" w:rsidR="007B3E42" w:rsidRPr="00BF58BA" w:rsidRDefault="007B3E42" w:rsidP="007B3E42">
      <w:pPr>
        <w:numPr>
          <w:ilvl w:val="0"/>
          <w:numId w:val="1"/>
        </w:numPr>
        <w:rPr>
          <w:rFonts w:ascii="Times New Roman" w:hAnsi="Times New Roman" w:cs="Times New Roman"/>
          <w:sz w:val="26"/>
          <w:szCs w:val="26"/>
        </w:rPr>
      </w:pPr>
      <w:r w:rsidRPr="00BF58BA">
        <w:rPr>
          <w:rFonts w:ascii="Times New Roman" w:hAnsi="Times New Roman" w:cs="Times New Roman"/>
          <w:b/>
          <w:bCs/>
          <w:sz w:val="26"/>
          <w:szCs w:val="26"/>
          <w:u w:val="single"/>
        </w:rPr>
        <w:t>Other Terms and Conditions</w:t>
      </w:r>
      <w:r w:rsidRPr="00BF58BA">
        <w:rPr>
          <w:rFonts w:ascii="Times New Roman" w:hAnsi="Times New Roman" w:cs="Times New Roman"/>
          <w:b/>
          <w:bCs/>
          <w:sz w:val="26"/>
          <w:szCs w:val="26"/>
        </w:rPr>
        <w:t>:</w:t>
      </w:r>
      <w:r w:rsidRPr="00BF58BA">
        <w:rPr>
          <w:rFonts w:ascii="Times New Roman" w:hAnsi="Times New Roman" w:cs="Times New Roman"/>
          <w:sz w:val="26"/>
          <w:szCs w:val="26"/>
        </w:rPr>
        <w:t xml:space="preserve"> All other terms and conditions shall be established by agreement between the purchaser and Seller.</w:t>
      </w:r>
    </w:p>
    <w:p w14:paraId="668068CA" w14:textId="7C46DDA9" w:rsidR="007B3E42" w:rsidRPr="00BF58BA" w:rsidRDefault="007B3E42" w:rsidP="007B3E42">
      <w:pPr>
        <w:numPr>
          <w:ilvl w:val="0"/>
          <w:numId w:val="1"/>
        </w:numPr>
        <w:rPr>
          <w:rFonts w:ascii="Times New Roman" w:hAnsi="Times New Roman" w:cs="Times New Roman"/>
          <w:sz w:val="26"/>
          <w:szCs w:val="26"/>
        </w:rPr>
      </w:pPr>
      <w:r w:rsidRPr="00BF58BA">
        <w:rPr>
          <w:rFonts w:ascii="Times New Roman" w:hAnsi="Times New Roman" w:cs="Times New Roman"/>
          <w:b/>
          <w:bCs/>
          <w:sz w:val="26"/>
          <w:szCs w:val="26"/>
          <w:u w:val="single"/>
        </w:rPr>
        <w:t>Compliance with Commission Regulations</w:t>
      </w:r>
      <w:r w:rsidRPr="00BF58BA">
        <w:rPr>
          <w:rFonts w:ascii="Times New Roman" w:hAnsi="Times New Roman" w:cs="Times New Roman"/>
          <w:b/>
          <w:bCs/>
          <w:sz w:val="26"/>
          <w:szCs w:val="26"/>
        </w:rPr>
        <w:t>:</w:t>
      </w:r>
      <w:r w:rsidRPr="00BF58BA">
        <w:rPr>
          <w:rFonts w:ascii="Times New Roman" w:hAnsi="Times New Roman" w:cs="Times New Roman"/>
          <w:sz w:val="26"/>
          <w:szCs w:val="26"/>
        </w:rPr>
        <w:t xml:space="preserve"> Seller shall comply with the provisions of 18 C.F.R. Part 35, Subpart H, as applicable, and with any conditions the Commission imposes in its orders concerning Seller’s market-based rate authority, including orders in which the Commission authorizes Seller to engage in affiliate sales under this Tariff or otherwise restricts or limits the Seller’s market-based rate authority. Failure to comply with the appliable provisions of 18 C.F.R. Part 35, Subpart H, and with any orders of the Commission concerning Seller’s market-based rate authority, will constitute a violation of this Tariff.</w:t>
      </w:r>
    </w:p>
    <w:p w14:paraId="6740F35C" w14:textId="3E2E36F4" w:rsidR="007B3E42" w:rsidRPr="00BF58BA" w:rsidRDefault="007B3E42" w:rsidP="007B3E42">
      <w:pPr>
        <w:numPr>
          <w:ilvl w:val="0"/>
          <w:numId w:val="1"/>
        </w:numPr>
        <w:rPr>
          <w:rFonts w:ascii="Times New Roman" w:hAnsi="Times New Roman" w:cs="Times New Roman"/>
          <w:sz w:val="26"/>
          <w:szCs w:val="26"/>
        </w:rPr>
      </w:pPr>
      <w:r w:rsidRPr="0DAD57A4">
        <w:rPr>
          <w:rFonts w:ascii="Times New Roman" w:hAnsi="Times New Roman" w:cs="Times New Roman"/>
          <w:b/>
          <w:bCs/>
          <w:sz w:val="26"/>
          <w:szCs w:val="26"/>
          <w:u w:val="single"/>
        </w:rPr>
        <w:t>Limitations and Exemptions Regarding Market-Based Rate Authority</w:t>
      </w:r>
      <w:r w:rsidRPr="0DAD57A4">
        <w:rPr>
          <w:rFonts w:ascii="Times New Roman" w:hAnsi="Times New Roman" w:cs="Times New Roman"/>
          <w:b/>
          <w:bCs/>
          <w:sz w:val="26"/>
          <w:szCs w:val="26"/>
        </w:rPr>
        <w:t xml:space="preserve">: </w:t>
      </w:r>
      <w:r w:rsidRPr="0DAD57A4">
        <w:rPr>
          <w:rFonts w:ascii="Times New Roman" w:hAnsi="Times New Roman" w:cs="Times New Roman"/>
          <w:sz w:val="26"/>
          <w:szCs w:val="26"/>
        </w:rPr>
        <w:t xml:space="preserve"> Seller has received the following waivers and blanket authorization: (i) waiver of Part 41 of the Commission’s regulations regarding accounts, records, and memoranda; (ii) waiver of Part 101 of the Commission’s regulations regarding the Commission’s Uniform System of Accounts, with the exception of provisions thereof that apply to hydropower licensees with respect to licensed hydropower projects; (iii) Waiver of Part 141 of the Commissions regulations regarding statements and reports, except </w:t>
      </w:r>
      <w:bookmarkStart w:id="2" w:name="Section"/>
      <w:r w:rsidRPr="0DAD57A4">
        <w:rPr>
          <w:rFonts w:ascii="Times New Roman" w:hAnsi="Times New Roman" w:cs="Times New Roman"/>
          <w:b/>
          <w:bCs/>
          <w:i/>
          <w:iCs/>
          <w:sz w:val="26"/>
          <w:szCs w:val="26"/>
        </w:rPr>
        <w:t>Section</w:t>
      </w:r>
      <w:bookmarkEnd w:id="2"/>
      <w:r w:rsidRPr="0DAD57A4">
        <w:rPr>
          <w:rFonts w:ascii="Times New Roman" w:hAnsi="Times New Roman" w:cs="Times New Roman"/>
          <w:sz w:val="26"/>
          <w:szCs w:val="26"/>
        </w:rPr>
        <w:t xml:space="preserve"> 141.15; (iv) Blanket approval under Part 34 for all future issuances of securities and assumptions of liability; and (v) Waiver of Subparts B and C of Part 35 of the Commission’s regulations, except Sections 35.12(a), 35.13(b), 35.15, and 35.16. </w:t>
      </w:r>
      <w:r w:rsidR="00102D07" w:rsidRPr="0DAD57A4">
        <w:rPr>
          <w:rFonts w:ascii="Times New Roman" w:hAnsi="Times New Roman" w:cs="Times New Roman"/>
          <w:sz w:val="26"/>
          <w:szCs w:val="26"/>
        </w:rPr>
        <w:t xml:space="preserve"> </w:t>
      </w:r>
      <w:r w:rsidR="00102D07" w:rsidRPr="0DAD57A4">
        <w:rPr>
          <w:rFonts w:ascii="Times New Roman" w:hAnsi="Times New Roman" w:cs="Times New Roman"/>
          <w:b/>
          <w:bCs/>
          <w:i/>
          <w:iCs/>
          <w:sz w:val="26"/>
          <w:szCs w:val="26"/>
        </w:rPr>
        <w:t xml:space="preserve">Please insert any </w:t>
      </w:r>
      <w:r w:rsidR="00015DA7" w:rsidRPr="0DAD57A4">
        <w:rPr>
          <w:rFonts w:ascii="Times New Roman" w:hAnsi="Times New Roman" w:cs="Times New Roman"/>
          <w:b/>
          <w:bCs/>
          <w:i/>
          <w:iCs/>
          <w:sz w:val="26"/>
          <w:szCs w:val="26"/>
        </w:rPr>
        <w:t xml:space="preserve">seller-specific </w:t>
      </w:r>
      <w:r w:rsidR="00DA0430" w:rsidRPr="0DAD57A4">
        <w:rPr>
          <w:rFonts w:ascii="Times New Roman" w:hAnsi="Times New Roman" w:cs="Times New Roman"/>
          <w:b/>
          <w:bCs/>
          <w:i/>
          <w:iCs/>
          <w:sz w:val="26"/>
          <w:szCs w:val="26"/>
        </w:rPr>
        <w:t>mitigat</w:t>
      </w:r>
      <w:r w:rsidR="00DA0430">
        <w:rPr>
          <w:rFonts w:ascii="Times New Roman" w:hAnsi="Times New Roman" w:cs="Times New Roman"/>
          <w:b/>
          <w:bCs/>
          <w:i/>
          <w:iCs/>
          <w:sz w:val="26"/>
          <w:szCs w:val="26"/>
        </w:rPr>
        <w:t>ion</w:t>
      </w:r>
      <w:r w:rsidR="00DA0430" w:rsidRPr="0DAD57A4">
        <w:rPr>
          <w:rFonts w:ascii="Times New Roman" w:hAnsi="Times New Roman" w:cs="Times New Roman"/>
          <w:b/>
          <w:bCs/>
          <w:i/>
          <w:iCs/>
          <w:sz w:val="26"/>
          <w:szCs w:val="26"/>
        </w:rPr>
        <w:t xml:space="preserve"> </w:t>
      </w:r>
      <w:r w:rsidR="00102D07" w:rsidRPr="0DAD57A4">
        <w:rPr>
          <w:rFonts w:ascii="Times New Roman" w:hAnsi="Times New Roman" w:cs="Times New Roman"/>
          <w:b/>
          <w:bCs/>
          <w:i/>
          <w:iCs/>
          <w:sz w:val="26"/>
          <w:szCs w:val="26"/>
        </w:rPr>
        <w:t>language here</w:t>
      </w:r>
      <w:r w:rsidR="00015DA7" w:rsidRPr="0DAD57A4">
        <w:rPr>
          <w:rFonts w:ascii="Times New Roman" w:hAnsi="Times New Roman" w:cs="Times New Roman"/>
          <w:b/>
          <w:bCs/>
          <w:i/>
          <w:iCs/>
          <w:sz w:val="26"/>
          <w:szCs w:val="26"/>
        </w:rPr>
        <w:t xml:space="preserve"> and related citation(s) here</w:t>
      </w:r>
      <w:r w:rsidR="00102D07" w:rsidRPr="0DAD57A4">
        <w:rPr>
          <w:rFonts w:ascii="Times New Roman" w:hAnsi="Times New Roman" w:cs="Times New Roman"/>
          <w:b/>
          <w:bCs/>
          <w:i/>
          <w:iCs/>
          <w:sz w:val="26"/>
          <w:szCs w:val="26"/>
        </w:rPr>
        <w:t>.</w:t>
      </w:r>
      <w:r w:rsidRPr="0DAD57A4">
        <w:rPr>
          <w:rFonts w:ascii="Times New Roman" w:hAnsi="Times New Roman" w:cs="Times New Roman"/>
          <w:sz w:val="26"/>
          <w:szCs w:val="26"/>
        </w:rPr>
        <w:t xml:space="preserve"> </w:t>
      </w:r>
      <w:r w:rsidR="009E7F96" w:rsidRPr="0DAD57A4">
        <w:rPr>
          <w:rFonts w:ascii="Times New Roman" w:hAnsi="Times New Roman" w:cs="Times New Roman"/>
          <w:sz w:val="26"/>
          <w:szCs w:val="26"/>
        </w:rPr>
        <w:t xml:space="preserve"> </w:t>
      </w:r>
      <w:r w:rsidRPr="0DAD57A4">
        <w:rPr>
          <w:rFonts w:ascii="Times New Roman" w:hAnsi="Times New Roman" w:cs="Times New Roman"/>
          <w:sz w:val="26"/>
          <w:szCs w:val="26"/>
        </w:rPr>
        <w:t xml:space="preserve">The Commission granted Seller </w:t>
      </w:r>
      <w:bookmarkStart w:id="3" w:name="Market"/>
      <w:r w:rsidR="00661422" w:rsidRPr="0DAD57A4">
        <w:rPr>
          <w:rFonts w:ascii="Times New Roman" w:hAnsi="Times New Roman" w:cs="Times New Roman"/>
          <w:sz w:val="26"/>
          <w:szCs w:val="26"/>
        </w:rPr>
        <w:t>Market-</w:t>
      </w:r>
      <w:r w:rsidRPr="0DAD57A4">
        <w:rPr>
          <w:rFonts w:ascii="Times New Roman" w:hAnsi="Times New Roman" w:cs="Times New Roman"/>
          <w:sz w:val="26"/>
          <w:szCs w:val="26"/>
        </w:rPr>
        <w:t xml:space="preserve">Based Rate </w:t>
      </w:r>
      <w:bookmarkStart w:id="4" w:name="Authority"/>
      <w:r w:rsidRPr="0DAD57A4">
        <w:rPr>
          <w:rFonts w:ascii="Times New Roman" w:hAnsi="Times New Roman" w:cs="Times New Roman"/>
          <w:sz w:val="26"/>
          <w:szCs w:val="26"/>
        </w:rPr>
        <w:t>Authority</w:t>
      </w:r>
      <w:bookmarkEnd w:id="4"/>
      <w:r w:rsidRPr="0DAD57A4">
        <w:rPr>
          <w:rFonts w:ascii="Times New Roman" w:hAnsi="Times New Roman" w:cs="Times New Roman"/>
          <w:sz w:val="26"/>
          <w:szCs w:val="26"/>
        </w:rPr>
        <w:t xml:space="preserve"> </w:t>
      </w:r>
      <w:bookmarkEnd w:id="3"/>
      <w:r w:rsidRPr="0DAD57A4">
        <w:rPr>
          <w:rFonts w:ascii="Times New Roman" w:hAnsi="Times New Roman" w:cs="Times New Roman"/>
          <w:sz w:val="26"/>
          <w:szCs w:val="26"/>
        </w:rPr>
        <w:t xml:space="preserve">in </w:t>
      </w:r>
      <w:r w:rsidRPr="0DAD57A4">
        <w:rPr>
          <w:rFonts w:ascii="Times New Roman" w:hAnsi="Times New Roman" w:cs="Times New Roman"/>
          <w:b/>
          <w:bCs/>
          <w:i/>
          <w:iCs/>
          <w:sz w:val="26"/>
          <w:szCs w:val="26"/>
        </w:rPr>
        <w:t xml:space="preserve">[Insert company name], </w:t>
      </w:r>
      <w:bookmarkStart w:id="5" w:name="ER25"/>
      <w:r w:rsidRPr="0DAD57A4">
        <w:rPr>
          <w:rFonts w:ascii="Times New Roman" w:hAnsi="Times New Roman" w:cs="Times New Roman"/>
          <w:b/>
          <w:bCs/>
          <w:i/>
          <w:iCs/>
          <w:sz w:val="26"/>
          <w:szCs w:val="26"/>
        </w:rPr>
        <w:t>ER25-</w:t>
      </w:r>
      <w:bookmarkEnd w:id="5"/>
      <w:r w:rsidRPr="0DAD57A4">
        <w:rPr>
          <w:rFonts w:ascii="Times New Roman" w:hAnsi="Times New Roman" w:cs="Times New Roman"/>
          <w:b/>
          <w:bCs/>
          <w:i/>
          <w:iCs/>
          <w:sz w:val="26"/>
          <w:szCs w:val="26"/>
        </w:rPr>
        <w:t>____-000 (DATE) (delegated order).</w:t>
      </w:r>
    </w:p>
    <w:p w14:paraId="41C4F26E" w14:textId="0E9C70D4" w:rsidR="007B3E42" w:rsidRPr="00BF58BA" w:rsidRDefault="007B3E42" w:rsidP="007B3E42">
      <w:pPr>
        <w:numPr>
          <w:ilvl w:val="0"/>
          <w:numId w:val="1"/>
        </w:numPr>
        <w:rPr>
          <w:rFonts w:ascii="Times New Roman" w:hAnsi="Times New Roman" w:cs="Times New Roman"/>
          <w:sz w:val="26"/>
          <w:szCs w:val="26"/>
        </w:rPr>
      </w:pPr>
      <w:r w:rsidRPr="0DAD57A4">
        <w:rPr>
          <w:rFonts w:ascii="Times New Roman" w:hAnsi="Times New Roman" w:cs="Times New Roman"/>
          <w:b/>
          <w:bCs/>
          <w:sz w:val="26"/>
          <w:szCs w:val="26"/>
          <w:u w:val="single"/>
        </w:rPr>
        <w:t>Seller Category</w:t>
      </w:r>
      <w:r w:rsidRPr="0DAD57A4">
        <w:rPr>
          <w:rFonts w:ascii="Times New Roman" w:hAnsi="Times New Roman" w:cs="Times New Roman"/>
          <w:b/>
          <w:bCs/>
          <w:sz w:val="26"/>
          <w:szCs w:val="26"/>
        </w:rPr>
        <w:t>:</w:t>
      </w:r>
      <w:r w:rsidRPr="0DAD57A4">
        <w:rPr>
          <w:rFonts w:ascii="Times New Roman" w:hAnsi="Times New Roman" w:cs="Times New Roman"/>
          <w:sz w:val="26"/>
          <w:szCs w:val="26"/>
        </w:rPr>
        <w:t xml:space="preserve"> Seller is a </w:t>
      </w:r>
      <w:r w:rsidRPr="0DAD57A4">
        <w:rPr>
          <w:rFonts w:ascii="Times New Roman" w:hAnsi="Times New Roman" w:cs="Times New Roman"/>
          <w:b/>
          <w:bCs/>
          <w:i/>
          <w:iCs/>
          <w:sz w:val="26"/>
          <w:szCs w:val="26"/>
        </w:rPr>
        <w:t>[</w:t>
      </w:r>
      <w:bookmarkStart w:id="6" w:name="insert"/>
      <w:r w:rsidRPr="0DAD57A4">
        <w:rPr>
          <w:rFonts w:ascii="Times New Roman" w:hAnsi="Times New Roman" w:cs="Times New Roman"/>
          <w:b/>
          <w:bCs/>
          <w:i/>
          <w:iCs/>
          <w:sz w:val="26"/>
          <w:szCs w:val="26"/>
        </w:rPr>
        <w:t>insert</w:t>
      </w:r>
      <w:bookmarkEnd w:id="6"/>
      <w:r w:rsidRPr="0DAD57A4">
        <w:rPr>
          <w:rFonts w:ascii="Times New Roman" w:hAnsi="Times New Roman" w:cs="Times New Roman"/>
          <w:b/>
          <w:bCs/>
          <w:i/>
          <w:iCs/>
          <w:sz w:val="26"/>
          <w:szCs w:val="26"/>
        </w:rPr>
        <w:t xml:space="preserve"> </w:t>
      </w:r>
      <w:bookmarkStart w:id="7" w:name="Category"/>
      <w:r w:rsidRPr="0DAD57A4">
        <w:rPr>
          <w:rFonts w:ascii="Times New Roman" w:hAnsi="Times New Roman" w:cs="Times New Roman"/>
          <w:b/>
          <w:bCs/>
          <w:i/>
          <w:iCs/>
          <w:sz w:val="26"/>
          <w:szCs w:val="26"/>
        </w:rPr>
        <w:t>Category</w:t>
      </w:r>
      <w:bookmarkEnd w:id="7"/>
      <w:r w:rsidRPr="0DAD57A4">
        <w:rPr>
          <w:rFonts w:ascii="Times New Roman" w:hAnsi="Times New Roman" w:cs="Times New Roman"/>
          <w:b/>
          <w:bCs/>
          <w:i/>
          <w:iCs/>
          <w:sz w:val="26"/>
          <w:szCs w:val="26"/>
        </w:rPr>
        <w:t xml:space="preserve"> 1 or Category 2]</w:t>
      </w:r>
      <w:r w:rsidRPr="0DAD57A4">
        <w:rPr>
          <w:rFonts w:ascii="Times New Roman" w:hAnsi="Times New Roman" w:cs="Times New Roman"/>
          <w:b/>
          <w:bCs/>
          <w:sz w:val="26"/>
          <w:szCs w:val="26"/>
        </w:rPr>
        <w:t xml:space="preserve"> seller [</w:t>
      </w:r>
      <w:r w:rsidRPr="0DAD57A4">
        <w:rPr>
          <w:rFonts w:ascii="Times New Roman" w:hAnsi="Times New Roman" w:cs="Times New Roman"/>
          <w:b/>
          <w:bCs/>
          <w:i/>
          <w:iCs/>
          <w:sz w:val="26"/>
          <w:szCs w:val="26"/>
        </w:rPr>
        <w:t>insert specific regions or “in all regions</w:t>
      </w:r>
      <w:r w:rsidR="006B0C6A" w:rsidRPr="0DAD57A4">
        <w:rPr>
          <w:rFonts w:ascii="Times New Roman" w:hAnsi="Times New Roman" w:cs="Times New Roman"/>
          <w:b/>
          <w:bCs/>
          <w:i/>
          <w:iCs/>
          <w:sz w:val="26"/>
          <w:szCs w:val="26"/>
        </w:rPr>
        <w:t>”</w:t>
      </w:r>
      <w:r w:rsidRPr="0DAD57A4">
        <w:rPr>
          <w:rFonts w:ascii="Times New Roman" w:hAnsi="Times New Roman" w:cs="Times New Roman"/>
          <w:b/>
          <w:bCs/>
          <w:sz w:val="26"/>
          <w:szCs w:val="26"/>
        </w:rPr>
        <w:t>]</w:t>
      </w:r>
      <w:r w:rsidRPr="0DAD57A4">
        <w:rPr>
          <w:rFonts w:ascii="Times New Roman" w:hAnsi="Times New Roman" w:cs="Times New Roman"/>
          <w:sz w:val="26"/>
          <w:szCs w:val="26"/>
        </w:rPr>
        <w:t>, as defined in 18 C.F.R. 35.36(a).</w:t>
      </w:r>
    </w:p>
    <w:p w14:paraId="3B952FEA" w14:textId="65E6D9C6" w:rsidR="007B3E42" w:rsidRPr="00BF58BA" w:rsidRDefault="007B3E42" w:rsidP="007B3E42">
      <w:pPr>
        <w:numPr>
          <w:ilvl w:val="0"/>
          <w:numId w:val="1"/>
        </w:numPr>
        <w:rPr>
          <w:rFonts w:ascii="Times New Roman" w:hAnsi="Times New Roman" w:cs="Times New Roman"/>
          <w:sz w:val="26"/>
          <w:szCs w:val="26"/>
        </w:rPr>
      </w:pPr>
      <w:r w:rsidRPr="31E393EA">
        <w:rPr>
          <w:rFonts w:ascii="Times New Roman" w:hAnsi="Times New Roman" w:cs="Times New Roman"/>
          <w:b/>
          <w:bCs/>
          <w:sz w:val="26"/>
          <w:szCs w:val="26"/>
          <w:u w:val="single"/>
        </w:rPr>
        <w:t>Effective Date.</w:t>
      </w:r>
      <w:r w:rsidRPr="31E393EA">
        <w:rPr>
          <w:rFonts w:ascii="Times New Roman" w:hAnsi="Times New Roman" w:cs="Times New Roman"/>
          <w:sz w:val="26"/>
          <w:szCs w:val="26"/>
        </w:rPr>
        <w:t xml:space="preserve"> This Tariff is </w:t>
      </w:r>
      <w:bookmarkStart w:id="8" w:name="effective"/>
      <w:r w:rsidRPr="31E393EA">
        <w:rPr>
          <w:rFonts w:ascii="Times New Roman" w:hAnsi="Times New Roman" w:cs="Times New Roman"/>
          <w:b/>
          <w:bCs/>
          <w:i/>
          <w:iCs/>
          <w:sz w:val="26"/>
          <w:szCs w:val="26"/>
        </w:rPr>
        <w:t>effective</w:t>
      </w:r>
      <w:bookmarkEnd w:id="8"/>
      <w:r w:rsidRPr="31E393EA">
        <w:rPr>
          <w:rFonts w:ascii="Times New Roman" w:hAnsi="Times New Roman" w:cs="Times New Roman"/>
          <w:sz w:val="26"/>
          <w:szCs w:val="26"/>
        </w:rPr>
        <w:t xml:space="preserve"> on and after the date on which the Commission permits it to become effective. </w:t>
      </w:r>
    </w:p>
    <w:p w14:paraId="655C088F" w14:textId="77777777" w:rsidR="007B3E42" w:rsidRPr="00BF58BA" w:rsidRDefault="007B3E42" w:rsidP="007B3E42">
      <w:pPr>
        <w:rPr>
          <w:rFonts w:ascii="Times New Roman" w:hAnsi="Times New Roman" w:cs="Times New Roman"/>
          <w:sz w:val="26"/>
          <w:szCs w:val="26"/>
        </w:rPr>
      </w:pPr>
    </w:p>
    <w:p w14:paraId="16C14D03" w14:textId="77777777" w:rsidR="00421699" w:rsidRPr="00BF58BA" w:rsidRDefault="00421699">
      <w:pPr>
        <w:rPr>
          <w:rFonts w:ascii="Times New Roman" w:hAnsi="Times New Roman" w:cs="Times New Roman"/>
          <w:sz w:val="26"/>
          <w:szCs w:val="26"/>
        </w:rPr>
      </w:pPr>
    </w:p>
    <w:p w14:paraId="4A380157" w14:textId="77777777" w:rsidR="00BF58BA" w:rsidRPr="00BF58BA" w:rsidRDefault="00BF58BA">
      <w:pPr>
        <w:rPr>
          <w:sz w:val="26"/>
          <w:szCs w:val="26"/>
        </w:rPr>
      </w:pPr>
    </w:p>
    <w:sectPr w:rsidR="00BF58BA" w:rsidRPr="00BF58BA" w:rsidSect="007B3E4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2BCE5" w14:textId="77777777" w:rsidR="00F77BC0" w:rsidRDefault="00F77BC0">
      <w:pPr>
        <w:spacing w:after="0" w:line="240" w:lineRule="auto"/>
      </w:pPr>
      <w:r>
        <w:separator/>
      </w:r>
    </w:p>
  </w:endnote>
  <w:endnote w:type="continuationSeparator" w:id="0">
    <w:p w14:paraId="70523D82" w14:textId="77777777" w:rsidR="00F77BC0" w:rsidRDefault="00F77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7145" w14:textId="77777777" w:rsidR="00D97357" w:rsidRDefault="00D97357">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A655" w14:textId="77777777" w:rsidR="00D97357" w:rsidRDefault="00D97357">
    <w:pPr>
      <w:pStyle w:val="Footer"/>
      <w:rPr>
        <w:rFonts w:ascii="Times New Roman" w:hAnsi="Times New Roman"/>
      </w:rPr>
    </w:pPr>
    <w:r>
      <w:rPr>
        <w:rFonts w:ascii="Times New Roman" w:hAnsi="Times New Roman"/>
      </w:rPr>
      <w:tab/>
      <w:t xml:space="preserv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3</w:t>
    </w:r>
    <w:r>
      <w:rPr>
        <w:rFonts w:ascii="Times New Roman" w:hAnsi="Times New Roman"/>
      </w:rPr>
      <w:fldChar w:fldCharType="end"/>
    </w:r>
    <w:r>
      <w:rPr>
        <w:rFonts w:ascii="Times New Roman" w:hAnsi="Times New Roman"/>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1F64" w14:textId="77777777" w:rsidR="00D97357" w:rsidRDefault="00D97357">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CB6F1" w14:textId="77777777" w:rsidR="00F77BC0" w:rsidRDefault="00F77BC0">
      <w:pPr>
        <w:spacing w:after="0" w:line="240" w:lineRule="auto"/>
      </w:pPr>
      <w:r>
        <w:separator/>
      </w:r>
    </w:p>
  </w:footnote>
  <w:footnote w:type="continuationSeparator" w:id="0">
    <w:p w14:paraId="29BACC58" w14:textId="77777777" w:rsidR="00F77BC0" w:rsidRDefault="00F77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DAE6" w14:textId="77777777" w:rsidR="00D97357" w:rsidRDefault="00D97357">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4C15" w14:textId="77777777" w:rsidR="00D97357" w:rsidRDefault="00D97357">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EDCD" w14:textId="77777777" w:rsidR="00D97357" w:rsidRDefault="00D9735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E53A0"/>
    <w:multiLevelType w:val="hybridMultilevel"/>
    <w:tmpl w:val="FFFFFFFF"/>
    <w:lvl w:ilvl="0" w:tplc="00000000">
      <w:start w:val="1"/>
      <w:numFmt w:val="decimal"/>
      <w:lvlText w:val="%1."/>
      <w:lvlJc w:val="left"/>
      <w:pPr>
        <w:ind w:left="720" w:hanging="360"/>
      </w:pPr>
      <w:rPr>
        <w:rFonts w:cs="Times New Roman"/>
        <w:b/>
        <w:bCs/>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 w15:restartNumberingAfterBreak="0">
    <w:nsid w:val="420F6FC1"/>
    <w:multiLevelType w:val="hybridMultilevel"/>
    <w:tmpl w:val="FFFFFFFF"/>
    <w:lvl w:ilvl="0" w:tplc="00000000">
      <w:start w:val="1"/>
      <w:numFmt w:val="lowerLetter"/>
      <w:lvlText w:val="%1)"/>
      <w:lvlJc w:val="left"/>
      <w:pPr>
        <w:ind w:left="2160" w:hanging="360"/>
      </w:pPr>
      <w:rPr>
        <w:rFonts w:cs="Times New Roman"/>
      </w:rPr>
    </w:lvl>
    <w:lvl w:ilvl="1" w:tplc="00000001">
      <w:start w:val="1"/>
      <w:numFmt w:val="lowerLetter"/>
      <w:lvlText w:val="%2."/>
      <w:lvlJc w:val="left"/>
      <w:pPr>
        <w:ind w:left="2880" w:hanging="360"/>
      </w:pPr>
      <w:rPr>
        <w:rFonts w:cs="Times New Roman"/>
      </w:rPr>
    </w:lvl>
    <w:lvl w:ilvl="2" w:tplc="00000002">
      <w:start w:val="1"/>
      <w:numFmt w:val="lowerRoman"/>
      <w:lvlText w:val="%3."/>
      <w:lvlJc w:val="right"/>
      <w:pPr>
        <w:ind w:left="3600" w:hanging="180"/>
      </w:pPr>
      <w:rPr>
        <w:rFonts w:cs="Times New Roman"/>
      </w:rPr>
    </w:lvl>
    <w:lvl w:ilvl="3" w:tplc="00000003">
      <w:start w:val="1"/>
      <w:numFmt w:val="decimal"/>
      <w:lvlText w:val="%4."/>
      <w:lvlJc w:val="left"/>
      <w:pPr>
        <w:ind w:left="4320" w:hanging="360"/>
      </w:pPr>
      <w:rPr>
        <w:rFonts w:cs="Times New Roman"/>
      </w:rPr>
    </w:lvl>
    <w:lvl w:ilvl="4" w:tplc="00000004">
      <w:start w:val="1"/>
      <w:numFmt w:val="lowerLetter"/>
      <w:lvlText w:val="%5."/>
      <w:lvlJc w:val="left"/>
      <w:pPr>
        <w:ind w:left="5040" w:hanging="360"/>
      </w:pPr>
      <w:rPr>
        <w:rFonts w:cs="Times New Roman"/>
      </w:rPr>
    </w:lvl>
    <w:lvl w:ilvl="5" w:tplc="00000005">
      <w:start w:val="1"/>
      <w:numFmt w:val="lowerRoman"/>
      <w:lvlText w:val="%6."/>
      <w:lvlJc w:val="right"/>
      <w:pPr>
        <w:ind w:left="5760" w:hanging="180"/>
      </w:pPr>
      <w:rPr>
        <w:rFonts w:cs="Times New Roman"/>
      </w:rPr>
    </w:lvl>
    <w:lvl w:ilvl="6" w:tplc="00000006">
      <w:start w:val="1"/>
      <w:numFmt w:val="decimal"/>
      <w:lvlText w:val="%7."/>
      <w:lvlJc w:val="left"/>
      <w:pPr>
        <w:ind w:left="6480" w:hanging="360"/>
      </w:pPr>
      <w:rPr>
        <w:rFonts w:cs="Times New Roman"/>
      </w:rPr>
    </w:lvl>
    <w:lvl w:ilvl="7" w:tplc="00000007">
      <w:start w:val="1"/>
      <w:numFmt w:val="lowerLetter"/>
      <w:lvlText w:val="%8."/>
      <w:lvlJc w:val="left"/>
      <w:pPr>
        <w:ind w:left="7200" w:hanging="360"/>
      </w:pPr>
      <w:rPr>
        <w:rFonts w:cs="Times New Roman"/>
      </w:rPr>
    </w:lvl>
    <w:lvl w:ilvl="8" w:tplc="00000008">
      <w:start w:val="1"/>
      <w:numFmt w:val="lowerRoman"/>
      <w:lvlText w:val="%9."/>
      <w:lvlJc w:val="right"/>
      <w:pPr>
        <w:ind w:left="7920" w:hanging="180"/>
      </w:pPr>
      <w:rPr>
        <w:rFonts w:cs="Times New Roman"/>
      </w:rPr>
    </w:lvl>
  </w:abstractNum>
  <w:num w:numId="1" w16cid:durableId="246156870">
    <w:abstractNumId w:val="0"/>
  </w:num>
  <w:num w:numId="2" w16cid:durableId="1282153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42"/>
    <w:rsid w:val="00010F9C"/>
    <w:rsid w:val="00015DA7"/>
    <w:rsid w:val="00021F00"/>
    <w:rsid w:val="00022421"/>
    <w:rsid w:val="00031774"/>
    <w:rsid w:val="00031C9E"/>
    <w:rsid w:val="00032B38"/>
    <w:rsid w:val="00046189"/>
    <w:rsid w:val="00047A8C"/>
    <w:rsid w:val="00050AD1"/>
    <w:rsid w:val="00052FF8"/>
    <w:rsid w:val="00075BC1"/>
    <w:rsid w:val="00082D9B"/>
    <w:rsid w:val="000A5640"/>
    <w:rsid w:val="000C4E98"/>
    <w:rsid w:val="000D7D78"/>
    <w:rsid w:val="000E0B8B"/>
    <w:rsid w:val="000E4586"/>
    <w:rsid w:val="000E7DF6"/>
    <w:rsid w:val="000F0572"/>
    <w:rsid w:val="00102D07"/>
    <w:rsid w:val="00110F0D"/>
    <w:rsid w:val="0012503B"/>
    <w:rsid w:val="001437BA"/>
    <w:rsid w:val="0014445A"/>
    <w:rsid w:val="0015419D"/>
    <w:rsid w:val="00160CED"/>
    <w:rsid w:val="00163B33"/>
    <w:rsid w:val="00164EAE"/>
    <w:rsid w:val="00165EEC"/>
    <w:rsid w:val="00171AD9"/>
    <w:rsid w:val="001B6044"/>
    <w:rsid w:val="001C06CA"/>
    <w:rsid w:val="00201AB6"/>
    <w:rsid w:val="00204A0F"/>
    <w:rsid w:val="00205C16"/>
    <w:rsid w:val="00255343"/>
    <w:rsid w:val="0025628E"/>
    <w:rsid w:val="002643ED"/>
    <w:rsid w:val="00271FC7"/>
    <w:rsid w:val="00275C4D"/>
    <w:rsid w:val="002B6EC6"/>
    <w:rsid w:val="002D76C2"/>
    <w:rsid w:val="002E48F7"/>
    <w:rsid w:val="002E4AC3"/>
    <w:rsid w:val="00311617"/>
    <w:rsid w:val="00325583"/>
    <w:rsid w:val="00335C97"/>
    <w:rsid w:val="003507C8"/>
    <w:rsid w:val="00352518"/>
    <w:rsid w:val="0036778C"/>
    <w:rsid w:val="003710AC"/>
    <w:rsid w:val="00390536"/>
    <w:rsid w:val="00390766"/>
    <w:rsid w:val="00394C34"/>
    <w:rsid w:val="003A28FA"/>
    <w:rsid w:val="003A4C62"/>
    <w:rsid w:val="003D6384"/>
    <w:rsid w:val="003E59FC"/>
    <w:rsid w:val="004069A8"/>
    <w:rsid w:val="0041263E"/>
    <w:rsid w:val="00416B48"/>
    <w:rsid w:val="00417DF9"/>
    <w:rsid w:val="00421699"/>
    <w:rsid w:val="004269A4"/>
    <w:rsid w:val="004350CB"/>
    <w:rsid w:val="00435818"/>
    <w:rsid w:val="00464E58"/>
    <w:rsid w:val="004825E6"/>
    <w:rsid w:val="004936FD"/>
    <w:rsid w:val="00494CBC"/>
    <w:rsid w:val="00495C04"/>
    <w:rsid w:val="004C162D"/>
    <w:rsid w:val="004C7082"/>
    <w:rsid w:val="004D6308"/>
    <w:rsid w:val="004F22CD"/>
    <w:rsid w:val="005065C1"/>
    <w:rsid w:val="005104A7"/>
    <w:rsid w:val="005132B9"/>
    <w:rsid w:val="0051707E"/>
    <w:rsid w:val="00521CC3"/>
    <w:rsid w:val="005517F0"/>
    <w:rsid w:val="00556A2E"/>
    <w:rsid w:val="00566C48"/>
    <w:rsid w:val="00582547"/>
    <w:rsid w:val="005C0B89"/>
    <w:rsid w:val="005C42D0"/>
    <w:rsid w:val="00613FA5"/>
    <w:rsid w:val="00614774"/>
    <w:rsid w:val="006201A7"/>
    <w:rsid w:val="00647F79"/>
    <w:rsid w:val="00650316"/>
    <w:rsid w:val="00661422"/>
    <w:rsid w:val="00665B20"/>
    <w:rsid w:val="006B0C6A"/>
    <w:rsid w:val="006B378C"/>
    <w:rsid w:val="00716A8E"/>
    <w:rsid w:val="007270CB"/>
    <w:rsid w:val="00747209"/>
    <w:rsid w:val="0075043E"/>
    <w:rsid w:val="00772580"/>
    <w:rsid w:val="00782C52"/>
    <w:rsid w:val="00795D62"/>
    <w:rsid w:val="00797797"/>
    <w:rsid w:val="007B3E42"/>
    <w:rsid w:val="007D1FF9"/>
    <w:rsid w:val="007D51C9"/>
    <w:rsid w:val="007E0076"/>
    <w:rsid w:val="007F34A7"/>
    <w:rsid w:val="00813057"/>
    <w:rsid w:val="00817F79"/>
    <w:rsid w:val="00832B63"/>
    <w:rsid w:val="00835B2C"/>
    <w:rsid w:val="008451FE"/>
    <w:rsid w:val="00854A9E"/>
    <w:rsid w:val="0086047E"/>
    <w:rsid w:val="00874E90"/>
    <w:rsid w:val="00884295"/>
    <w:rsid w:val="008955FA"/>
    <w:rsid w:val="008970DD"/>
    <w:rsid w:val="008A0825"/>
    <w:rsid w:val="008A2228"/>
    <w:rsid w:val="008A2F75"/>
    <w:rsid w:val="008A3C71"/>
    <w:rsid w:val="008A6D89"/>
    <w:rsid w:val="008F34C4"/>
    <w:rsid w:val="00905772"/>
    <w:rsid w:val="00905C8A"/>
    <w:rsid w:val="00914E8D"/>
    <w:rsid w:val="009314BA"/>
    <w:rsid w:val="009422C5"/>
    <w:rsid w:val="00953A2B"/>
    <w:rsid w:val="00984D0D"/>
    <w:rsid w:val="009E7F96"/>
    <w:rsid w:val="009F3FCD"/>
    <w:rsid w:val="00A01124"/>
    <w:rsid w:val="00A0120E"/>
    <w:rsid w:val="00A15009"/>
    <w:rsid w:val="00A2765E"/>
    <w:rsid w:val="00A32440"/>
    <w:rsid w:val="00A525E3"/>
    <w:rsid w:val="00A54BA7"/>
    <w:rsid w:val="00A652F3"/>
    <w:rsid w:val="00A82CAF"/>
    <w:rsid w:val="00A84925"/>
    <w:rsid w:val="00AB4369"/>
    <w:rsid w:val="00AE7DE2"/>
    <w:rsid w:val="00B10F83"/>
    <w:rsid w:val="00B167F0"/>
    <w:rsid w:val="00B32A0B"/>
    <w:rsid w:val="00B36EA7"/>
    <w:rsid w:val="00B51C1F"/>
    <w:rsid w:val="00B54C2D"/>
    <w:rsid w:val="00B5525E"/>
    <w:rsid w:val="00B64178"/>
    <w:rsid w:val="00B6539A"/>
    <w:rsid w:val="00BC04CA"/>
    <w:rsid w:val="00BD73F5"/>
    <w:rsid w:val="00BD7742"/>
    <w:rsid w:val="00BE2CE9"/>
    <w:rsid w:val="00BF58BA"/>
    <w:rsid w:val="00BF6365"/>
    <w:rsid w:val="00C326D4"/>
    <w:rsid w:val="00C56DCF"/>
    <w:rsid w:val="00C84165"/>
    <w:rsid w:val="00CC0A02"/>
    <w:rsid w:val="00CC5D7F"/>
    <w:rsid w:val="00D02B23"/>
    <w:rsid w:val="00D32AC0"/>
    <w:rsid w:val="00D34FB8"/>
    <w:rsid w:val="00D41518"/>
    <w:rsid w:val="00D47489"/>
    <w:rsid w:val="00D909B4"/>
    <w:rsid w:val="00D97357"/>
    <w:rsid w:val="00DA0430"/>
    <w:rsid w:val="00DD6D0D"/>
    <w:rsid w:val="00DE02A1"/>
    <w:rsid w:val="00DE4B22"/>
    <w:rsid w:val="00DF080D"/>
    <w:rsid w:val="00E1490D"/>
    <w:rsid w:val="00E51E50"/>
    <w:rsid w:val="00E72279"/>
    <w:rsid w:val="00E7641D"/>
    <w:rsid w:val="00E84587"/>
    <w:rsid w:val="00E871AE"/>
    <w:rsid w:val="00EA21C0"/>
    <w:rsid w:val="00EA313F"/>
    <w:rsid w:val="00EB6829"/>
    <w:rsid w:val="00EC4732"/>
    <w:rsid w:val="00EC7BC2"/>
    <w:rsid w:val="00ED48AE"/>
    <w:rsid w:val="00EE1752"/>
    <w:rsid w:val="00EF3D8D"/>
    <w:rsid w:val="00F11FF3"/>
    <w:rsid w:val="00F6199C"/>
    <w:rsid w:val="00F63F51"/>
    <w:rsid w:val="00F65256"/>
    <w:rsid w:val="00F66579"/>
    <w:rsid w:val="00F75FDE"/>
    <w:rsid w:val="00F77BC0"/>
    <w:rsid w:val="00F94A49"/>
    <w:rsid w:val="00F94B0F"/>
    <w:rsid w:val="00FC1292"/>
    <w:rsid w:val="00FC2BDA"/>
    <w:rsid w:val="00FC4973"/>
    <w:rsid w:val="00FD6E87"/>
    <w:rsid w:val="00FF0664"/>
    <w:rsid w:val="0594FC76"/>
    <w:rsid w:val="06D538E0"/>
    <w:rsid w:val="09FCCE96"/>
    <w:rsid w:val="0A8B81CF"/>
    <w:rsid w:val="0DAD57A4"/>
    <w:rsid w:val="31E393EA"/>
    <w:rsid w:val="42DC3A91"/>
    <w:rsid w:val="4BCFEA03"/>
    <w:rsid w:val="52EC7F2E"/>
    <w:rsid w:val="5534A6C4"/>
    <w:rsid w:val="5AA1B9F9"/>
    <w:rsid w:val="63A07672"/>
    <w:rsid w:val="73113E08"/>
    <w:rsid w:val="77B83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EF112"/>
  <w15:chartTrackingRefBased/>
  <w15:docId w15:val="{4F85A12C-1A44-4549-8436-D96AB473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E42"/>
    <w:rPr>
      <w:rFonts w:eastAsiaTheme="majorEastAsia" w:cstheme="majorBidi"/>
      <w:color w:val="272727" w:themeColor="text1" w:themeTint="D8"/>
    </w:rPr>
  </w:style>
  <w:style w:type="paragraph" w:styleId="Title">
    <w:name w:val="Title"/>
    <w:basedOn w:val="Normal"/>
    <w:next w:val="Normal"/>
    <w:link w:val="TitleChar"/>
    <w:uiPriority w:val="10"/>
    <w:qFormat/>
    <w:rsid w:val="007B3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E42"/>
    <w:pPr>
      <w:spacing w:before="160"/>
      <w:jc w:val="center"/>
    </w:pPr>
    <w:rPr>
      <w:i/>
      <w:iCs/>
      <w:color w:val="404040" w:themeColor="text1" w:themeTint="BF"/>
    </w:rPr>
  </w:style>
  <w:style w:type="character" w:customStyle="1" w:styleId="QuoteChar">
    <w:name w:val="Quote Char"/>
    <w:basedOn w:val="DefaultParagraphFont"/>
    <w:link w:val="Quote"/>
    <w:uiPriority w:val="29"/>
    <w:rsid w:val="007B3E42"/>
    <w:rPr>
      <w:i/>
      <w:iCs/>
      <w:color w:val="404040" w:themeColor="text1" w:themeTint="BF"/>
    </w:rPr>
  </w:style>
  <w:style w:type="paragraph" w:styleId="ListParagraph">
    <w:name w:val="List Paragraph"/>
    <w:basedOn w:val="Normal"/>
    <w:uiPriority w:val="34"/>
    <w:qFormat/>
    <w:rsid w:val="007B3E42"/>
    <w:pPr>
      <w:ind w:left="720"/>
      <w:contextualSpacing/>
    </w:pPr>
  </w:style>
  <w:style w:type="character" w:styleId="IntenseEmphasis">
    <w:name w:val="Intense Emphasis"/>
    <w:basedOn w:val="DefaultParagraphFont"/>
    <w:uiPriority w:val="21"/>
    <w:qFormat/>
    <w:rsid w:val="007B3E42"/>
    <w:rPr>
      <w:i/>
      <w:iCs/>
      <w:color w:val="0F4761" w:themeColor="accent1" w:themeShade="BF"/>
    </w:rPr>
  </w:style>
  <w:style w:type="paragraph" w:styleId="IntenseQuote">
    <w:name w:val="Intense Quote"/>
    <w:basedOn w:val="Normal"/>
    <w:next w:val="Normal"/>
    <w:link w:val="IntenseQuoteChar"/>
    <w:uiPriority w:val="30"/>
    <w:qFormat/>
    <w:rsid w:val="007B3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E42"/>
    <w:rPr>
      <w:i/>
      <w:iCs/>
      <w:color w:val="0F4761" w:themeColor="accent1" w:themeShade="BF"/>
    </w:rPr>
  </w:style>
  <w:style w:type="character" w:styleId="IntenseReference">
    <w:name w:val="Intense Reference"/>
    <w:basedOn w:val="DefaultParagraphFont"/>
    <w:uiPriority w:val="32"/>
    <w:qFormat/>
    <w:rsid w:val="007B3E42"/>
    <w:rPr>
      <w:b/>
      <w:bCs/>
      <w:smallCaps/>
      <w:color w:val="0F4761" w:themeColor="accent1" w:themeShade="BF"/>
      <w:spacing w:val="5"/>
    </w:rPr>
  </w:style>
  <w:style w:type="paragraph" w:styleId="Footer">
    <w:name w:val="footer"/>
    <w:basedOn w:val="Normal"/>
    <w:link w:val="FooterChar"/>
    <w:uiPriority w:val="99"/>
    <w:rsid w:val="007B3E42"/>
    <w:pPr>
      <w:tabs>
        <w:tab w:val="center" w:pos="4680"/>
        <w:tab w:val="right" w:pos="9360"/>
      </w:tabs>
      <w:spacing w:after="0" w:line="240" w:lineRule="auto"/>
    </w:pPr>
    <w:rPr>
      <w:rFonts w:ascii="Aptos" w:eastAsia="Times New Roman" w:hAnsi="Aptos" w:cs="Times New Roman"/>
      <w14:ligatures w14:val="none"/>
    </w:rPr>
  </w:style>
  <w:style w:type="character" w:customStyle="1" w:styleId="FooterChar">
    <w:name w:val="Footer Char"/>
    <w:basedOn w:val="DefaultParagraphFont"/>
    <w:link w:val="Footer"/>
    <w:uiPriority w:val="99"/>
    <w:rsid w:val="007B3E42"/>
    <w:rPr>
      <w:rFonts w:ascii="Aptos" w:eastAsia="Times New Roman" w:hAnsi="Aptos" w:cs="Times New Roman"/>
      <w14:ligatures w14:val="none"/>
    </w:rPr>
  </w:style>
  <w:style w:type="paragraph" w:styleId="Header">
    <w:name w:val="header"/>
    <w:basedOn w:val="Normal"/>
    <w:link w:val="HeaderChar"/>
    <w:uiPriority w:val="99"/>
    <w:rsid w:val="007B3E42"/>
    <w:pPr>
      <w:tabs>
        <w:tab w:val="center" w:pos="4680"/>
        <w:tab w:val="right" w:pos="9360"/>
      </w:tabs>
      <w:spacing w:after="0" w:line="240" w:lineRule="auto"/>
    </w:pPr>
    <w:rPr>
      <w:rFonts w:ascii="Aptos" w:eastAsia="Times New Roman" w:hAnsi="Aptos" w:cs="Times New Roman"/>
      <w14:ligatures w14:val="none"/>
    </w:rPr>
  </w:style>
  <w:style w:type="character" w:customStyle="1" w:styleId="HeaderChar">
    <w:name w:val="Header Char"/>
    <w:basedOn w:val="DefaultParagraphFont"/>
    <w:link w:val="Header"/>
    <w:uiPriority w:val="99"/>
    <w:rsid w:val="007B3E42"/>
    <w:rPr>
      <w:rFonts w:ascii="Aptos" w:eastAsia="Times New Roman" w:hAnsi="Aptos" w:cs="Times New Roman"/>
      <w14:ligatures w14:val="none"/>
    </w:rPr>
  </w:style>
  <w:style w:type="character" w:styleId="CommentReference">
    <w:name w:val="annotation reference"/>
    <w:basedOn w:val="DefaultParagraphFont"/>
    <w:uiPriority w:val="99"/>
    <w:semiHidden/>
    <w:unhideWhenUsed/>
    <w:rsid w:val="007B3E42"/>
    <w:rPr>
      <w:rFonts w:cs="Times New Roman"/>
      <w:sz w:val="16"/>
      <w:szCs w:val="16"/>
    </w:rPr>
  </w:style>
  <w:style w:type="paragraph" w:styleId="CommentText">
    <w:name w:val="annotation text"/>
    <w:basedOn w:val="Normal"/>
    <w:link w:val="CommentTextChar"/>
    <w:uiPriority w:val="99"/>
    <w:unhideWhenUsed/>
    <w:rsid w:val="007B3E42"/>
    <w:pPr>
      <w:spacing w:after="0" w:line="240" w:lineRule="auto"/>
    </w:pPr>
    <w:rPr>
      <w:rFonts w:ascii="Aptos" w:eastAsia="Times New Roman" w:hAnsi="Aptos" w:cs="Times New Roman"/>
      <w:sz w:val="20"/>
      <w:szCs w:val="20"/>
      <w14:ligatures w14:val="none"/>
    </w:rPr>
  </w:style>
  <w:style w:type="character" w:customStyle="1" w:styleId="CommentTextChar">
    <w:name w:val="Comment Text Char"/>
    <w:basedOn w:val="DefaultParagraphFont"/>
    <w:link w:val="CommentText"/>
    <w:uiPriority w:val="99"/>
    <w:rsid w:val="007B3E42"/>
    <w:rPr>
      <w:rFonts w:ascii="Aptos" w:eastAsia="Times New Roman" w:hAnsi="Aptos" w:cs="Times New Roman"/>
      <w:sz w:val="20"/>
      <w:szCs w:val="20"/>
      <w14:ligatures w14:val="none"/>
    </w:rPr>
  </w:style>
  <w:style w:type="character" w:styleId="Hyperlink">
    <w:name w:val="Hyperlink"/>
    <w:basedOn w:val="DefaultParagraphFont"/>
    <w:uiPriority w:val="99"/>
    <w:unhideWhenUsed/>
    <w:rsid w:val="007B3E42"/>
    <w:rPr>
      <w:rFonts w:cs="Times New Roman"/>
      <w:color w:val="467886" w:themeColor="hyperlink"/>
      <w:u w:val="single"/>
    </w:rPr>
  </w:style>
  <w:style w:type="character" w:styleId="UnresolvedMention">
    <w:name w:val="Unresolved Mention"/>
    <w:basedOn w:val="DefaultParagraphFont"/>
    <w:uiPriority w:val="99"/>
    <w:semiHidden/>
    <w:unhideWhenUsed/>
    <w:rsid w:val="007B3E42"/>
    <w:rPr>
      <w:color w:val="605E5C"/>
      <w:shd w:val="clear" w:color="auto" w:fill="E1DFDD"/>
    </w:rPr>
  </w:style>
  <w:style w:type="character" w:styleId="FollowedHyperlink">
    <w:name w:val="FollowedHyperlink"/>
    <w:basedOn w:val="DefaultParagraphFont"/>
    <w:uiPriority w:val="99"/>
    <w:semiHidden/>
    <w:unhideWhenUsed/>
    <w:rsid w:val="007B3E42"/>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390766"/>
    <w:pPr>
      <w:spacing w:after="160"/>
    </w:pPr>
    <w:rPr>
      <w:rFonts w:asciiTheme="minorHAnsi" w:eastAsiaTheme="minorHAnsi" w:hAnsiTheme="minorHAnsi" w:cstheme="minorBidi"/>
      <w:b/>
      <w:bCs/>
      <w14:ligatures w14:val="standardContextual"/>
    </w:rPr>
  </w:style>
  <w:style w:type="character" w:customStyle="1" w:styleId="CommentSubjectChar">
    <w:name w:val="Comment Subject Char"/>
    <w:basedOn w:val="CommentTextChar"/>
    <w:link w:val="CommentSubject"/>
    <w:uiPriority w:val="99"/>
    <w:semiHidden/>
    <w:rsid w:val="00390766"/>
    <w:rPr>
      <w:rFonts w:ascii="Aptos" w:eastAsia="Times New Roman" w:hAnsi="Aptos" w:cs="Times New Roman"/>
      <w:b/>
      <w:bCs/>
      <w:sz w:val="20"/>
      <w:szCs w:val="20"/>
      <w14:ligatures w14:val="none"/>
    </w:rPr>
  </w:style>
  <w:style w:type="paragraph" w:styleId="Revision">
    <w:name w:val="Revision"/>
    <w:hidden/>
    <w:uiPriority w:val="99"/>
    <w:semiHidden/>
    <w:rsid w:val="005104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79349">
      <w:bodyDiv w:val="1"/>
      <w:marLeft w:val="0"/>
      <w:marRight w:val="0"/>
      <w:marTop w:val="0"/>
      <w:marBottom w:val="0"/>
      <w:divBdr>
        <w:top w:val="none" w:sz="0" w:space="0" w:color="auto"/>
        <w:left w:val="none" w:sz="0" w:space="0" w:color="auto"/>
        <w:bottom w:val="none" w:sz="0" w:space="0" w:color="auto"/>
        <w:right w:val="none" w:sz="0" w:space="0" w:color="auto"/>
      </w:divBdr>
    </w:div>
    <w:div w:id="246158036">
      <w:bodyDiv w:val="1"/>
      <w:marLeft w:val="0"/>
      <w:marRight w:val="0"/>
      <w:marTop w:val="0"/>
      <w:marBottom w:val="0"/>
      <w:divBdr>
        <w:top w:val="none" w:sz="0" w:space="0" w:color="auto"/>
        <w:left w:val="none" w:sz="0" w:space="0" w:color="auto"/>
        <w:bottom w:val="none" w:sz="0" w:space="0" w:color="auto"/>
        <w:right w:val="none" w:sz="0" w:space="0" w:color="auto"/>
      </w:divBdr>
    </w:div>
    <w:div w:id="903762759">
      <w:bodyDiv w:val="1"/>
      <w:marLeft w:val="0"/>
      <w:marRight w:val="0"/>
      <w:marTop w:val="0"/>
      <w:marBottom w:val="0"/>
      <w:divBdr>
        <w:top w:val="none" w:sz="0" w:space="0" w:color="auto"/>
        <w:left w:val="none" w:sz="0" w:space="0" w:color="auto"/>
        <w:bottom w:val="none" w:sz="0" w:space="0" w:color="auto"/>
        <w:right w:val="none" w:sz="0" w:space="0" w:color="auto"/>
      </w:divBdr>
    </w:div>
    <w:div w:id="1239555481">
      <w:bodyDiv w:val="1"/>
      <w:marLeft w:val="0"/>
      <w:marRight w:val="0"/>
      <w:marTop w:val="0"/>
      <w:marBottom w:val="0"/>
      <w:divBdr>
        <w:top w:val="none" w:sz="0" w:space="0" w:color="auto"/>
        <w:left w:val="none" w:sz="0" w:space="0" w:color="auto"/>
        <w:bottom w:val="none" w:sz="0" w:space="0" w:color="auto"/>
        <w:right w:val="none" w:sz="0" w:space="0" w:color="auto"/>
      </w:divBdr>
    </w:div>
    <w:div w:id="1700546642">
      <w:bodyDiv w:val="1"/>
      <w:marLeft w:val="0"/>
      <w:marRight w:val="0"/>
      <w:marTop w:val="0"/>
      <w:marBottom w:val="0"/>
      <w:divBdr>
        <w:top w:val="none" w:sz="0" w:space="0" w:color="auto"/>
        <w:left w:val="none" w:sz="0" w:space="0" w:color="auto"/>
        <w:bottom w:val="none" w:sz="0" w:space="0" w:color="auto"/>
        <w:right w:val="none" w:sz="0" w:space="0" w:color="auto"/>
      </w:divBdr>
    </w:div>
    <w:div w:id="187946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A2EBA9D7AD834D9909534051159088" ma:contentTypeVersion="35" ma:contentTypeDescription="Create a new document." ma:contentTypeScope="" ma:versionID="6b6e2d9c743630ebe687903c6352710b">
  <xsd:schema xmlns:xsd="http://www.w3.org/2001/XMLSchema" xmlns:xs="http://www.w3.org/2001/XMLSchema" xmlns:p="http://schemas.microsoft.com/office/2006/metadata/properties" xmlns:ns2="http://schemas.microsoft.com/sharepoint/v4" xmlns:ns3="5b614717-fa42-4d55-8c6b-b7d98cda7b53" xmlns:ns4="7a0492d7-a7a2-493b-a1a8-1d9eb21eaf8f" targetNamespace="http://schemas.microsoft.com/office/2006/metadata/properties" ma:root="true" ma:fieldsID="853b7fcbd639fdb2ef82c609ca501231" ns2:_="" ns3:_="" ns4:_="">
    <xsd:import namespace="http://schemas.microsoft.com/sharepoint/v4"/>
    <xsd:import namespace="5b614717-fa42-4d55-8c6b-b7d98cda7b53"/>
    <xsd:import namespace="7a0492d7-a7a2-493b-a1a8-1d9eb21eaf8f"/>
    <xsd:element name="properties">
      <xsd:complexType>
        <xsd:sequence>
          <xsd:element name="documentManagement">
            <xsd:complexType>
              <xsd:all>
                <xsd:element ref="ns2:IconOverlay" minOccurs="0"/>
                <xsd:element ref="ns3:SharedWithUsers" minOccurs="0"/>
                <xsd:element ref="ns3:SharedWithDetails" minOccurs="0"/>
                <xsd:element ref="ns4:MediaServiceGenerationTime" minOccurs="0"/>
                <xsd:element ref="ns4:MediaServiceEventHashCode" minOccurs="0"/>
                <xsd:element ref="ns4:lcf76f155ced4ddcb4097134ff3c332f" minOccurs="0"/>
                <xsd:element ref="ns3:TaxCatchAll" minOccurs="0"/>
                <xsd:element ref="ns4:MediaServiceLocation" minOccurs="0"/>
                <xsd:element ref="ns4:MediaServiceOCR" minOccurs="0"/>
                <xsd:element ref="ns4:MediaServiceSearchProperties" minOccurs="0"/>
                <xsd:element ref="ns4:kwizcomcontrollerfield" minOccurs="0"/>
                <xsd:element ref="ns4:kwizcomcontroller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14717-fa42-4d55-8c6b-b7d98cda7b5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35bd7fe-7a39-4afb-b189-622b35c9fa8c}" ma:internalName="TaxCatchAll" ma:showField="CatchAllData" ma:web="5b614717-fa42-4d55-8c6b-b7d98cda7b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0492d7-a7a2-493b-a1a8-1d9eb21eaf8f" elementFormDefault="qualified">
    <xsd:import namespace="http://schemas.microsoft.com/office/2006/documentManagement/types"/>
    <xsd:import namespace="http://schemas.microsoft.com/office/infopath/2007/PartnerControls"/>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kwizcomcontrollerfield" ma:index="19" nillable="true" ma:displayName="kwizcomcontrollerfield" ma:internalName="kwizcomcontrollerfield">
      <xsd:simpleType>
        <xsd:restriction base="dms:Text"/>
      </xsd:simpleType>
    </xsd:element>
    <xsd:element name="kwizcomcontrollerfield0" ma:index="20" nillable="true" ma:displayName="kwizcomcontrollerfield" ma:internalName="kwizcomcontrollerfield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7a0492d7-a7a2-493b-a1a8-1d9eb21eaf8f">
      <Terms xmlns="http://schemas.microsoft.com/office/infopath/2007/PartnerControls"/>
    </lcf76f155ced4ddcb4097134ff3c332f>
    <kwizcomcontrollerfield0 xmlns="7a0492d7-a7a2-493b-a1a8-1d9eb21eaf8f" xsi:nil="true"/>
    <TaxCatchAll xmlns="5b614717-fa42-4d55-8c6b-b7d98cda7b53" xsi:nil="true"/>
    <kwizcomcontrollerfield xmlns="7a0492d7-a7a2-493b-a1a8-1d9eb21eaf8f" xsi:nil="true"/>
  </documentManagement>
</p:properties>
</file>

<file path=customXml/itemProps1.xml><?xml version="1.0" encoding="utf-8"?>
<ds:datastoreItem xmlns:ds="http://schemas.openxmlformats.org/officeDocument/2006/customXml" ds:itemID="{D8FAB155-D895-4D8D-92CF-00F89363D4AF}">
  <ds:schemaRefs>
    <ds:schemaRef ds:uri="http://schemas.microsoft.com/sharepoint/v3/contenttype/forms"/>
  </ds:schemaRefs>
</ds:datastoreItem>
</file>

<file path=customXml/itemProps2.xml><?xml version="1.0" encoding="utf-8"?>
<ds:datastoreItem xmlns:ds="http://schemas.openxmlformats.org/officeDocument/2006/customXml" ds:itemID="{B2799DE2-96AB-4D72-8C2C-C7FFCBAE0855}">
  <ds:schemaRefs>
    <ds:schemaRef ds:uri="http://schemas.openxmlformats.org/officeDocument/2006/bibliography"/>
  </ds:schemaRefs>
</ds:datastoreItem>
</file>

<file path=customXml/itemProps3.xml><?xml version="1.0" encoding="utf-8"?>
<ds:datastoreItem xmlns:ds="http://schemas.openxmlformats.org/officeDocument/2006/customXml" ds:itemID="{1CD4C9CC-7689-4753-9568-93CDB0A20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5b614717-fa42-4d55-8c6b-b7d98cda7b53"/>
    <ds:schemaRef ds:uri="7a0492d7-a7a2-493b-a1a8-1d9eb21ea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344B99-69B8-4A4F-BBA4-A83208F052EE}">
  <ds:schemaRefs>
    <ds:schemaRef ds:uri="http://www.w3.org/XML/1998/namespace"/>
    <ds:schemaRef ds:uri="http://purl.org/dc/elements/1.1/"/>
    <ds:schemaRef ds:uri="http://schemas.microsoft.com/office/2006/metadata/properties"/>
    <ds:schemaRef ds:uri="http://schemas.microsoft.com/office/infopath/2007/PartnerControls"/>
    <ds:schemaRef ds:uri="http://purl.org/dc/terms/"/>
    <ds:schemaRef ds:uri="http://schemas.microsoft.com/sharepoint/v4"/>
    <ds:schemaRef ds:uri="7a0492d7-a7a2-493b-a1a8-1d9eb21eaf8f"/>
    <ds:schemaRef ds:uri="http://schemas.microsoft.com/office/2006/documentManagement/types"/>
    <ds:schemaRef ds:uri="http://schemas.openxmlformats.org/package/2006/metadata/core-properties"/>
    <ds:schemaRef ds:uri="5b614717-fa42-4d55-8c6b-b7d98cda7b5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934</Words>
  <Characters>5327</Characters>
  <Application>Microsoft Office Word</Application>
  <DocSecurity>0</DocSecurity>
  <Lines>44</Lines>
  <Paragraphs>12</Paragraphs>
  <ScaleCrop>false</ScaleCrop>
  <Company/>
  <LinksUpToDate>false</LinksUpToDate>
  <CharactersWithSpaces>6249</CharactersWithSpaces>
  <SharedDoc>false</SharedDoc>
  <HLinks>
    <vt:vector size="6" baseType="variant">
      <vt:variant>
        <vt:i4>1638415</vt:i4>
      </vt:variant>
      <vt:variant>
        <vt:i4>0</vt:i4>
      </vt:variant>
      <vt:variant>
        <vt:i4>0</vt:i4>
      </vt:variant>
      <vt:variant>
        <vt:i4>5</vt:i4>
      </vt:variant>
      <vt:variant>
        <vt:lpwstr/>
      </vt:variant>
      <vt:variant>
        <vt:lpwstr>ancillary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Kermit Banks III</dc:creator>
  <cp:keywords/>
  <dc:description/>
  <cp:lastModifiedBy>James Kennedy</cp:lastModifiedBy>
  <cp:revision>3</cp:revision>
  <dcterms:created xsi:type="dcterms:W3CDTF">2025-11-12T14:43:00Z</dcterms:created>
  <dcterms:modified xsi:type="dcterms:W3CDTF">2025-11-18T14:58:00Z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Enabled">
    <vt:lpwstr>true</vt:lpwstr>
  </property>
  <property fmtid="{D5CDD505-2E9C-101B-9397-08002B2CF9AE}" pid="3" name="MSIP_Label_bd24d06a-0e85-4d57-b1e0-ba34b1abc708_SetDate">
    <vt:lpwstr>2025-06-18T16:16:15Z</vt:lpwstr>
  </property>
  <property fmtid="{D5CDD505-2E9C-101B-9397-08002B2CF9AE}" pid="4" name="MSIP_Label_bd24d06a-0e85-4d57-b1e0-ba34b1abc708_Method">
    <vt:lpwstr>Privileged</vt:lpwstr>
  </property>
  <property fmtid="{D5CDD505-2E9C-101B-9397-08002B2CF9AE}" pid="5" name="MSIP_Label_bd24d06a-0e85-4d57-b1e0-ba34b1abc708_Name">
    <vt:lpwstr>bd24d06a-0e85-4d57-b1e0-ba34b1abc708</vt:lpwstr>
  </property>
  <property fmtid="{D5CDD505-2E9C-101B-9397-08002B2CF9AE}" pid="6" name="MSIP_Label_bd24d06a-0e85-4d57-b1e0-ba34b1abc708_SiteId">
    <vt:lpwstr>19caa9e9-04ff-43fa-885f-d77fac387903</vt:lpwstr>
  </property>
  <property fmtid="{D5CDD505-2E9C-101B-9397-08002B2CF9AE}" pid="7" name="MSIP_Label_bd24d06a-0e85-4d57-b1e0-ba34b1abc708_ActionId">
    <vt:lpwstr>21a1eb12-3085-463c-943b-72538c4c5fda</vt:lpwstr>
  </property>
  <property fmtid="{D5CDD505-2E9C-101B-9397-08002B2CF9AE}" pid="8" name="MSIP_Label_bd24d06a-0e85-4d57-b1e0-ba34b1abc708_ContentBits">
    <vt:lpwstr>0</vt:lpwstr>
  </property>
  <property fmtid="{D5CDD505-2E9C-101B-9397-08002B2CF9AE}" pid="9" name="ContentTypeId">
    <vt:lpwstr>0x010100C5A2EBA9D7AD834D9909534051159088</vt:lpwstr>
  </property>
  <property fmtid="{D5CDD505-2E9C-101B-9397-08002B2CF9AE}" pid="10" name="MediaServiceImageTags">
    <vt:lpwstr/>
  </property>
</Properties>
</file>