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BE" w:rsidRPr="00DC4CBE" w:rsidRDefault="00DC4CBE" w:rsidP="00DC4CBE">
      <w:pPr>
        <w:spacing w:after="0"/>
        <w:jc w:val="center"/>
        <w:rPr>
          <w:rFonts w:cstheme="minorHAnsi"/>
          <w:b/>
          <w:sz w:val="24"/>
          <w:szCs w:val="24"/>
        </w:rPr>
      </w:pPr>
      <w:bookmarkStart w:id="0" w:name="_GoBack"/>
      <w:bookmarkEnd w:id="0"/>
      <w:r>
        <w:rPr>
          <w:rFonts w:cstheme="minorHAnsi"/>
          <w:b/>
          <w:sz w:val="24"/>
          <w:szCs w:val="24"/>
        </w:rPr>
        <w:t>Overview</w:t>
      </w:r>
      <w:r w:rsidRPr="00DC4CBE">
        <w:rPr>
          <w:rFonts w:cstheme="minorHAnsi"/>
          <w:b/>
          <w:sz w:val="24"/>
          <w:szCs w:val="24"/>
        </w:rPr>
        <w:t xml:space="preserve"> of</w:t>
      </w:r>
      <w:r>
        <w:rPr>
          <w:rFonts w:cstheme="minorHAnsi"/>
          <w:b/>
          <w:sz w:val="24"/>
          <w:szCs w:val="24"/>
        </w:rPr>
        <w:t xml:space="preserve"> Comments </w:t>
      </w:r>
    </w:p>
    <w:p w:rsidR="00DC4CBE" w:rsidRPr="00DC4CBE" w:rsidRDefault="00DC4CBE" w:rsidP="00DC4CBE">
      <w:pPr>
        <w:spacing w:after="0"/>
        <w:jc w:val="center"/>
        <w:rPr>
          <w:rFonts w:cstheme="minorHAnsi"/>
          <w:b/>
          <w:sz w:val="24"/>
          <w:szCs w:val="24"/>
        </w:rPr>
      </w:pPr>
      <w:r>
        <w:rPr>
          <w:rFonts w:cstheme="minorHAnsi"/>
          <w:b/>
          <w:sz w:val="24"/>
          <w:szCs w:val="24"/>
        </w:rPr>
        <w:t>Michael Hu</w:t>
      </w:r>
      <w:r w:rsidR="00477CB0">
        <w:rPr>
          <w:rFonts w:cstheme="minorHAnsi"/>
          <w:b/>
          <w:sz w:val="24"/>
          <w:szCs w:val="24"/>
        </w:rPr>
        <w:t>m</w:t>
      </w:r>
      <w:r>
        <w:rPr>
          <w:rFonts w:cstheme="minorHAnsi"/>
          <w:b/>
          <w:sz w:val="24"/>
          <w:szCs w:val="24"/>
        </w:rPr>
        <w:t>mel, Associate General Manager &amp; Chief Power System Executive</w:t>
      </w:r>
    </w:p>
    <w:p w:rsidR="00DC4CBE" w:rsidRPr="00DC4CBE" w:rsidRDefault="00DC4CBE" w:rsidP="00DC4CBE">
      <w:pPr>
        <w:spacing w:after="0"/>
        <w:jc w:val="center"/>
        <w:rPr>
          <w:rFonts w:cstheme="minorHAnsi"/>
          <w:b/>
          <w:sz w:val="24"/>
          <w:szCs w:val="24"/>
        </w:rPr>
      </w:pPr>
      <w:r w:rsidRPr="00DC4CBE">
        <w:rPr>
          <w:rFonts w:cstheme="minorHAnsi"/>
          <w:b/>
          <w:sz w:val="24"/>
          <w:szCs w:val="24"/>
        </w:rPr>
        <w:t>Submitted to the</w:t>
      </w:r>
    </w:p>
    <w:p w:rsidR="00DC4CBE" w:rsidRPr="00DC4CBE" w:rsidRDefault="00DC4CBE" w:rsidP="00DC4CBE">
      <w:pPr>
        <w:spacing w:after="0"/>
        <w:jc w:val="center"/>
        <w:rPr>
          <w:rFonts w:cstheme="minorHAnsi"/>
          <w:b/>
          <w:sz w:val="24"/>
          <w:szCs w:val="24"/>
        </w:rPr>
      </w:pPr>
      <w:r w:rsidRPr="00DC4CBE">
        <w:rPr>
          <w:rFonts w:cstheme="minorHAnsi"/>
          <w:b/>
          <w:sz w:val="24"/>
          <w:szCs w:val="24"/>
        </w:rPr>
        <w:t>Federal Energy Regulatory Commission</w:t>
      </w:r>
    </w:p>
    <w:p w:rsidR="00DC4CBE" w:rsidRPr="00DC4CBE" w:rsidRDefault="00DC4CBE" w:rsidP="00DC4CBE">
      <w:pPr>
        <w:spacing w:after="0"/>
        <w:jc w:val="center"/>
        <w:rPr>
          <w:rFonts w:cstheme="minorHAnsi"/>
          <w:b/>
          <w:sz w:val="24"/>
          <w:szCs w:val="24"/>
        </w:rPr>
      </w:pPr>
      <w:r w:rsidRPr="00DC4CBE">
        <w:rPr>
          <w:rFonts w:cstheme="minorHAnsi"/>
          <w:b/>
          <w:sz w:val="24"/>
          <w:szCs w:val="24"/>
        </w:rPr>
        <w:t>In Advance of the</w:t>
      </w:r>
    </w:p>
    <w:p w:rsidR="00DC4CBE" w:rsidRPr="00DC4CBE" w:rsidRDefault="00DC4CBE" w:rsidP="00DC4CBE">
      <w:pPr>
        <w:spacing w:after="0"/>
        <w:jc w:val="center"/>
        <w:rPr>
          <w:rFonts w:cstheme="minorHAnsi"/>
          <w:b/>
          <w:sz w:val="24"/>
          <w:szCs w:val="24"/>
        </w:rPr>
      </w:pPr>
      <w:r>
        <w:rPr>
          <w:rFonts w:cstheme="minorHAnsi"/>
          <w:b/>
          <w:sz w:val="24"/>
          <w:szCs w:val="24"/>
        </w:rPr>
        <w:t>February 25</w:t>
      </w:r>
      <w:r w:rsidRPr="00DC4CBE">
        <w:rPr>
          <w:rFonts w:cstheme="minorHAnsi"/>
          <w:b/>
          <w:sz w:val="24"/>
          <w:szCs w:val="24"/>
        </w:rPr>
        <w:t>, 2015 Technical Conference On</w:t>
      </w:r>
    </w:p>
    <w:p w:rsidR="00DC4CBE" w:rsidRPr="00DC4CBE" w:rsidRDefault="00DC4CBE" w:rsidP="00DC4CBE">
      <w:pPr>
        <w:spacing w:after="0"/>
        <w:jc w:val="center"/>
        <w:rPr>
          <w:rFonts w:cstheme="minorHAnsi"/>
          <w:b/>
          <w:sz w:val="24"/>
          <w:szCs w:val="24"/>
        </w:rPr>
      </w:pPr>
      <w:r w:rsidRPr="00DC4CBE">
        <w:rPr>
          <w:rFonts w:cstheme="minorHAnsi"/>
          <w:b/>
          <w:sz w:val="24"/>
          <w:szCs w:val="24"/>
        </w:rPr>
        <w:t>the Environmental Protection Agency’s Clean Power Plan</w:t>
      </w:r>
    </w:p>
    <w:p w:rsidR="00DC4CBE" w:rsidRPr="00DC4CBE" w:rsidRDefault="00DC4CBE" w:rsidP="00DC4CBE">
      <w:pPr>
        <w:spacing w:after="0"/>
        <w:jc w:val="center"/>
        <w:rPr>
          <w:rFonts w:cstheme="minorHAnsi"/>
          <w:b/>
          <w:sz w:val="24"/>
          <w:szCs w:val="24"/>
        </w:rPr>
      </w:pPr>
      <w:r w:rsidRPr="00DC4CBE">
        <w:rPr>
          <w:rFonts w:cstheme="minorHAnsi"/>
          <w:b/>
          <w:sz w:val="24"/>
          <w:szCs w:val="24"/>
        </w:rPr>
        <w:t>Docket No. AD15-4</w:t>
      </w:r>
    </w:p>
    <w:p w:rsidR="009C7B23" w:rsidRDefault="00DC4CBE" w:rsidP="00DC4CBE">
      <w:pPr>
        <w:spacing w:after="0"/>
        <w:jc w:val="center"/>
        <w:rPr>
          <w:rFonts w:cstheme="minorHAnsi"/>
          <w:b/>
          <w:sz w:val="24"/>
          <w:szCs w:val="24"/>
        </w:rPr>
      </w:pPr>
      <w:r>
        <w:rPr>
          <w:rFonts w:cstheme="minorHAnsi"/>
          <w:b/>
          <w:sz w:val="24"/>
          <w:szCs w:val="24"/>
        </w:rPr>
        <w:t>February 19</w:t>
      </w:r>
      <w:r w:rsidRPr="00DC4CBE">
        <w:rPr>
          <w:rFonts w:cstheme="minorHAnsi"/>
          <w:b/>
          <w:sz w:val="24"/>
          <w:szCs w:val="24"/>
        </w:rPr>
        <w:t>, 2015</w:t>
      </w:r>
    </w:p>
    <w:p w:rsidR="0024069E" w:rsidRDefault="007A7119" w:rsidP="002A7E80">
      <w:pPr>
        <w:spacing w:after="240" w:line="240" w:lineRule="auto"/>
        <w:ind w:firstLine="360"/>
        <w:rPr>
          <w:rFonts w:cstheme="minorHAnsi"/>
          <w:sz w:val="24"/>
          <w:szCs w:val="24"/>
        </w:rPr>
      </w:pPr>
      <w:r>
        <w:rPr>
          <w:rFonts w:cstheme="minorHAnsi"/>
          <w:sz w:val="24"/>
          <w:szCs w:val="24"/>
        </w:rPr>
        <w:t>S</w:t>
      </w:r>
      <w:r w:rsidR="00D26CC9">
        <w:rPr>
          <w:rFonts w:cstheme="minorHAnsi"/>
          <w:sz w:val="24"/>
          <w:szCs w:val="24"/>
        </w:rPr>
        <w:t xml:space="preserve">alt River Project (SRP) apreciates the opportunity to participate in this </w:t>
      </w:r>
      <w:r>
        <w:rPr>
          <w:rFonts w:cstheme="minorHAnsi"/>
          <w:sz w:val="24"/>
          <w:szCs w:val="24"/>
        </w:rPr>
        <w:t>t</w:t>
      </w:r>
      <w:r w:rsidR="00D26CC9">
        <w:rPr>
          <w:rFonts w:cstheme="minorHAnsi"/>
          <w:sz w:val="24"/>
          <w:szCs w:val="24"/>
        </w:rPr>
        <w:t>echnical conference and present it</w:t>
      </w:r>
      <w:r>
        <w:rPr>
          <w:rFonts w:cstheme="minorHAnsi"/>
          <w:sz w:val="24"/>
          <w:szCs w:val="24"/>
        </w:rPr>
        <w:t>s</w:t>
      </w:r>
      <w:r w:rsidR="00D26CC9">
        <w:rPr>
          <w:rFonts w:cstheme="minorHAnsi"/>
          <w:sz w:val="24"/>
          <w:szCs w:val="24"/>
        </w:rPr>
        <w:t xml:space="preserve"> concer</w:t>
      </w:r>
      <w:r>
        <w:rPr>
          <w:rFonts w:cstheme="minorHAnsi"/>
          <w:sz w:val="24"/>
          <w:szCs w:val="24"/>
        </w:rPr>
        <w:t>n</w:t>
      </w:r>
      <w:r w:rsidR="00D26CC9">
        <w:rPr>
          <w:rFonts w:cstheme="minorHAnsi"/>
          <w:sz w:val="24"/>
          <w:szCs w:val="24"/>
        </w:rPr>
        <w:t xml:space="preserve">s regarding the reliability impacts </w:t>
      </w:r>
      <w:r w:rsidR="0024069E">
        <w:rPr>
          <w:rFonts w:cstheme="minorHAnsi"/>
          <w:sz w:val="24"/>
          <w:szCs w:val="24"/>
        </w:rPr>
        <w:t>of the Environmental Protection Agency’s (EPA) proposed Clean Power Plan.  SRP is a public power en</w:t>
      </w:r>
      <w:r>
        <w:rPr>
          <w:rFonts w:cstheme="minorHAnsi"/>
          <w:sz w:val="24"/>
          <w:szCs w:val="24"/>
        </w:rPr>
        <w:t>t</w:t>
      </w:r>
      <w:r w:rsidR="0024069E">
        <w:rPr>
          <w:rFonts w:cstheme="minorHAnsi"/>
          <w:sz w:val="24"/>
          <w:szCs w:val="24"/>
        </w:rPr>
        <w:t xml:space="preserve">ity serving the needs of </w:t>
      </w:r>
      <w:r>
        <w:rPr>
          <w:rFonts w:cstheme="minorHAnsi"/>
          <w:sz w:val="24"/>
          <w:szCs w:val="24"/>
        </w:rPr>
        <w:t>approximately one</w:t>
      </w:r>
      <w:r w:rsidR="0024069E">
        <w:rPr>
          <w:rFonts w:cstheme="minorHAnsi"/>
          <w:sz w:val="24"/>
          <w:szCs w:val="24"/>
        </w:rPr>
        <w:t xml:space="preserve"> million electric customers in the Phoenix Metropolitian area.  SRP also provides bulk water to municipal and agricultural entities in the Phoenix area.</w:t>
      </w:r>
    </w:p>
    <w:p w:rsidR="003074A1" w:rsidRDefault="00D26CC9" w:rsidP="002A7E80">
      <w:pPr>
        <w:spacing w:after="240" w:line="240" w:lineRule="auto"/>
        <w:ind w:firstLine="360"/>
        <w:rPr>
          <w:rFonts w:cstheme="minorHAnsi"/>
          <w:sz w:val="24"/>
          <w:szCs w:val="24"/>
        </w:rPr>
      </w:pPr>
      <w:r>
        <w:rPr>
          <w:rFonts w:cstheme="minorHAnsi"/>
          <w:sz w:val="24"/>
          <w:szCs w:val="24"/>
        </w:rPr>
        <w:t xml:space="preserve">  </w:t>
      </w:r>
      <w:r w:rsidR="000265C3">
        <w:rPr>
          <w:rFonts w:cstheme="minorHAnsi"/>
          <w:sz w:val="24"/>
          <w:szCs w:val="24"/>
        </w:rPr>
        <w:t xml:space="preserve">SRP </w:t>
      </w:r>
      <w:r w:rsidR="007A7119">
        <w:rPr>
          <w:rFonts w:cstheme="minorHAnsi"/>
          <w:sz w:val="24"/>
          <w:szCs w:val="24"/>
        </w:rPr>
        <w:t xml:space="preserve">has already taken material action </w:t>
      </w:r>
      <w:r w:rsidR="000265C3">
        <w:rPr>
          <w:rFonts w:cstheme="minorHAnsi"/>
          <w:sz w:val="24"/>
          <w:szCs w:val="24"/>
        </w:rPr>
        <w:t>to address CO</w:t>
      </w:r>
      <w:r w:rsidR="000265C3" w:rsidRPr="000265C3">
        <w:rPr>
          <w:rFonts w:cstheme="minorHAnsi"/>
          <w:sz w:val="24"/>
          <w:szCs w:val="24"/>
          <w:vertAlign w:val="subscript"/>
        </w:rPr>
        <w:t>2</w:t>
      </w:r>
      <w:r w:rsidR="000265C3">
        <w:rPr>
          <w:rFonts w:cstheme="minorHAnsi"/>
          <w:sz w:val="24"/>
          <w:szCs w:val="24"/>
        </w:rPr>
        <w:t xml:space="preserve"> emissions.  SRP’s elected board </w:t>
      </w:r>
      <w:r w:rsidR="007A7119">
        <w:rPr>
          <w:rFonts w:cstheme="minorHAnsi"/>
          <w:sz w:val="24"/>
          <w:szCs w:val="24"/>
        </w:rPr>
        <w:t xml:space="preserve">has added significant amounts of renewable energy and other sustainable resources to its resource portfolio since 2004, and </w:t>
      </w:r>
      <w:r w:rsidR="000265C3">
        <w:rPr>
          <w:rFonts w:cstheme="minorHAnsi"/>
          <w:sz w:val="24"/>
          <w:szCs w:val="24"/>
        </w:rPr>
        <w:t xml:space="preserve">was in the process of establishing </w:t>
      </w:r>
      <w:r w:rsidR="007A7119">
        <w:rPr>
          <w:rFonts w:cstheme="minorHAnsi"/>
          <w:sz w:val="24"/>
          <w:szCs w:val="24"/>
        </w:rPr>
        <w:t>additional</w:t>
      </w:r>
      <w:r w:rsidR="000265C3">
        <w:rPr>
          <w:rFonts w:cstheme="minorHAnsi"/>
          <w:sz w:val="24"/>
          <w:szCs w:val="24"/>
        </w:rPr>
        <w:t xml:space="preserve"> CO</w:t>
      </w:r>
      <w:r w:rsidR="000265C3" w:rsidRPr="000265C3">
        <w:rPr>
          <w:rFonts w:cstheme="minorHAnsi"/>
          <w:sz w:val="24"/>
          <w:szCs w:val="24"/>
          <w:vertAlign w:val="subscript"/>
        </w:rPr>
        <w:t>2</w:t>
      </w:r>
      <w:r w:rsidR="000265C3">
        <w:rPr>
          <w:rFonts w:cstheme="minorHAnsi"/>
          <w:sz w:val="24"/>
          <w:szCs w:val="24"/>
        </w:rPr>
        <w:t xml:space="preserve"> reduction goals when EPA announced </w:t>
      </w:r>
      <w:r w:rsidR="002A7E80">
        <w:rPr>
          <w:rFonts w:cstheme="minorHAnsi"/>
          <w:sz w:val="24"/>
          <w:szCs w:val="24"/>
        </w:rPr>
        <w:t xml:space="preserve">the </w:t>
      </w:r>
      <w:r w:rsidR="000265C3">
        <w:rPr>
          <w:rFonts w:cstheme="minorHAnsi"/>
          <w:sz w:val="24"/>
          <w:szCs w:val="24"/>
        </w:rPr>
        <w:t xml:space="preserve">proposed rule.  </w:t>
      </w:r>
    </w:p>
    <w:p w:rsidR="00934123" w:rsidRDefault="000265C3" w:rsidP="003074A1">
      <w:pPr>
        <w:spacing w:after="240" w:line="240" w:lineRule="auto"/>
        <w:ind w:firstLine="360"/>
        <w:rPr>
          <w:rFonts w:cstheme="minorHAnsi"/>
          <w:sz w:val="24"/>
          <w:szCs w:val="24"/>
        </w:rPr>
      </w:pPr>
      <w:r>
        <w:rPr>
          <w:rFonts w:cstheme="minorHAnsi"/>
          <w:sz w:val="24"/>
          <w:szCs w:val="24"/>
        </w:rPr>
        <w:t xml:space="preserve">While SRP </w:t>
      </w:r>
      <w:r w:rsidR="003074A1">
        <w:rPr>
          <w:rFonts w:cstheme="minorHAnsi"/>
          <w:sz w:val="24"/>
          <w:szCs w:val="24"/>
        </w:rPr>
        <w:t xml:space="preserve">understands </w:t>
      </w:r>
      <w:r w:rsidR="00950101">
        <w:rPr>
          <w:rFonts w:cstheme="minorHAnsi"/>
          <w:sz w:val="24"/>
          <w:szCs w:val="24"/>
        </w:rPr>
        <w:t xml:space="preserve">EPA’s </w:t>
      </w:r>
      <w:r w:rsidR="003074A1">
        <w:rPr>
          <w:rFonts w:cstheme="minorHAnsi"/>
          <w:sz w:val="24"/>
          <w:szCs w:val="24"/>
        </w:rPr>
        <w:t>desire to address CO</w:t>
      </w:r>
      <w:r w:rsidR="003074A1" w:rsidRPr="00E73BB6">
        <w:rPr>
          <w:rFonts w:cstheme="minorHAnsi"/>
          <w:sz w:val="24"/>
          <w:szCs w:val="24"/>
          <w:vertAlign w:val="subscript"/>
        </w:rPr>
        <w:t>2</w:t>
      </w:r>
      <w:r w:rsidR="003074A1">
        <w:rPr>
          <w:rFonts w:cstheme="minorHAnsi"/>
          <w:sz w:val="24"/>
          <w:szCs w:val="24"/>
        </w:rPr>
        <w:t xml:space="preserve"> emissons from existing power plants, </w:t>
      </w:r>
      <w:r>
        <w:rPr>
          <w:rFonts w:cstheme="minorHAnsi"/>
          <w:sz w:val="24"/>
          <w:szCs w:val="24"/>
        </w:rPr>
        <w:t xml:space="preserve"> </w:t>
      </w:r>
      <w:r w:rsidRPr="002A7E80">
        <w:rPr>
          <w:rFonts w:cstheme="minorHAnsi"/>
          <w:sz w:val="24"/>
          <w:szCs w:val="24"/>
        </w:rPr>
        <w:t xml:space="preserve">the </w:t>
      </w:r>
      <w:r w:rsidR="003625F6" w:rsidRPr="002A7E80">
        <w:rPr>
          <w:rFonts w:cstheme="minorHAnsi"/>
          <w:sz w:val="24"/>
          <w:szCs w:val="24"/>
        </w:rPr>
        <w:t>proposed</w:t>
      </w:r>
      <w:r w:rsidRPr="002A7E80">
        <w:rPr>
          <w:rFonts w:cstheme="minorHAnsi"/>
          <w:sz w:val="24"/>
          <w:szCs w:val="24"/>
        </w:rPr>
        <w:t xml:space="preserve"> rule as </w:t>
      </w:r>
      <w:r w:rsidR="003074A1">
        <w:rPr>
          <w:rFonts w:cstheme="minorHAnsi"/>
          <w:sz w:val="24"/>
          <w:szCs w:val="24"/>
        </w:rPr>
        <w:t xml:space="preserve">currently drafted </w:t>
      </w:r>
      <w:r w:rsidR="000D41C1" w:rsidRPr="0051751E">
        <w:rPr>
          <w:rFonts w:cstheme="minorHAnsi"/>
          <w:sz w:val="24"/>
          <w:szCs w:val="24"/>
        </w:rPr>
        <w:t>place</w:t>
      </w:r>
      <w:r w:rsidR="00934123">
        <w:rPr>
          <w:rFonts w:cstheme="minorHAnsi"/>
          <w:sz w:val="24"/>
          <w:szCs w:val="24"/>
        </w:rPr>
        <w:t>s</w:t>
      </w:r>
      <w:r w:rsidR="000D41C1" w:rsidRPr="0051751E">
        <w:rPr>
          <w:rFonts w:cstheme="minorHAnsi"/>
          <w:sz w:val="24"/>
          <w:szCs w:val="24"/>
        </w:rPr>
        <w:t xml:space="preserve"> an inequitable burden on the </w:t>
      </w:r>
      <w:r w:rsidR="003074A1">
        <w:rPr>
          <w:rFonts w:cstheme="minorHAnsi"/>
          <w:sz w:val="24"/>
          <w:szCs w:val="24"/>
        </w:rPr>
        <w:t>S</w:t>
      </w:r>
      <w:r w:rsidR="000D41C1" w:rsidRPr="0051751E">
        <w:rPr>
          <w:rFonts w:cstheme="minorHAnsi"/>
          <w:sz w:val="24"/>
          <w:szCs w:val="24"/>
        </w:rPr>
        <w:t xml:space="preserve">tate </w:t>
      </w:r>
      <w:r w:rsidR="003074A1">
        <w:rPr>
          <w:rFonts w:cstheme="minorHAnsi"/>
          <w:sz w:val="24"/>
          <w:szCs w:val="24"/>
        </w:rPr>
        <w:t xml:space="preserve">of Arizona </w:t>
      </w:r>
      <w:r w:rsidR="000D41C1" w:rsidRPr="0051751E">
        <w:rPr>
          <w:rFonts w:cstheme="minorHAnsi"/>
          <w:sz w:val="24"/>
          <w:szCs w:val="24"/>
        </w:rPr>
        <w:t>to achieve CO</w:t>
      </w:r>
      <w:r w:rsidR="000D41C1" w:rsidRPr="0051751E">
        <w:rPr>
          <w:rFonts w:cstheme="minorHAnsi"/>
          <w:sz w:val="24"/>
          <w:szCs w:val="24"/>
          <w:vertAlign w:val="subscript"/>
        </w:rPr>
        <w:t>2</w:t>
      </w:r>
      <w:r w:rsidR="000D41C1" w:rsidRPr="0051751E">
        <w:rPr>
          <w:rFonts w:cstheme="minorHAnsi"/>
          <w:sz w:val="24"/>
          <w:szCs w:val="24"/>
        </w:rPr>
        <w:t xml:space="preserve"> reductions.  </w:t>
      </w:r>
    </w:p>
    <w:p w:rsidR="008A3764" w:rsidRPr="002A7E80" w:rsidRDefault="000D41C1" w:rsidP="003074A1">
      <w:pPr>
        <w:spacing w:after="240" w:line="240" w:lineRule="auto"/>
        <w:ind w:firstLine="360"/>
        <w:rPr>
          <w:rFonts w:cstheme="minorHAnsi"/>
          <w:sz w:val="24"/>
          <w:szCs w:val="24"/>
        </w:rPr>
      </w:pPr>
      <w:r w:rsidRPr="0051751E">
        <w:rPr>
          <w:rFonts w:cstheme="minorHAnsi"/>
          <w:sz w:val="24"/>
          <w:szCs w:val="24"/>
        </w:rPr>
        <w:t>EPA’s proposed final goal for Arizona would require a 52% reduction in CO</w:t>
      </w:r>
      <w:r w:rsidRPr="0051751E">
        <w:rPr>
          <w:rFonts w:cstheme="minorHAnsi"/>
          <w:sz w:val="24"/>
          <w:szCs w:val="24"/>
          <w:vertAlign w:val="subscript"/>
        </w:rPr>
        <w:t>2</w:t>
      </w:r>
      <w:r w:rsidRPr="0051751E">
        <w:rPr>
          <w:rFonts w:cstheme="minorHAnsi"/>
          <w:sz w:val="24"/>
          <w:szCs w:val="24"/>
        </w:rPr>
        <w:t xml:space="preserve"> emissions</w:t>
      </w:r>
      <w:r w:rsidR="00D66E00">
        <w:rPr>
          <w:rFonts w:cstheme="minorHAnsi"/>
          <w:sz w:val="24"/>
          <w:szCs w:val="24"/>
        </w:rPr>
        <w:t xml:space="preserve"> intensity</w:t>
      </w:r>
      <w:r w:rsidRPr="0051751E">
        <w:rPr>
          <w:rFonts w:cstheme="minorHAnsi"/>
          <w:sz w:val="24"/>
          <w:szCs w:val="24"/>
        </w:rPr>
        <w:t xml:space="preserve"> from the proposed program baseline year of 2012. </w:t>
      </w:r>
      <w:r>
        <w:rPr>
          <w:rFonts w:cstheme="minorHAnsi"/>
          <w:sz w:val="24"/>
          <w:szCs w:val="24"/>
        </w:rPr>
        <w:t xml:space="preserve"> Even more problematic is EPA’s proposed interim goal for Arizona, which </w:t>
      </w:r>
      <w:r w:rsidRPr="002A7E80">
        <w:rPr>
          <w:rFonts w:cstheme="minorHAnsi"/>
          <w:sz w:val="24"/>
          <w:szCs w:val="24"/>
        </w:rPr>
        <w:t>would require Arizona to achieve 90% of the total reductions required by EPA as early as 2020</w:t>
      </w:r>
      <w:r w:rsidR="003B726B" w:rsidRPr="002A7E80">
        <w:rPr>
          <w:rFonts w:cstheme="minorHAnsi"/>
          <w:sz w:val="24"/>
          <w:szCs w:val="24"/>
        </w:rPr>
        <w:t>.</w:t>
      </w:r>
      <w:r w:rsidRPr="002A7E80">
        <w:rPr>
          <w:rFonts w:cstheme="minorHAnsi"/>
          <w:sz w:val="24"/>
          <w:szCs w:val="24"/>
        </w:rPr>
        <w:t xml:space="preserve"> </w:t>
      </w:r>
      <w:r w:rsidR="003074A1">
        <w:rPr>
          <w:rFonts w:cstheme="minorHAnsi"/>
          <w:sz w:val="24"/>
          <w:szCs w:val="24"/>
        </w:rPr>
        <w:t xml:space="preserve"> These goals are </w:t>
      </w:r>
      <w:r w:rsidR="00934123">
        <w:rPr>
          <w:rFonts w:cstheme="minorHAnsi"/>
          <w:sz w:val="24"/>
          <w:szCs w:val="24"/>
        </w:rPr>
        <w:t>unrealistic and place Arizona at risk for significant reliability concerns.</w:t>
      </w:r>
    </w:p>
    <w:p w:rsidR="008A3764" w:rsidRDefault="008A3764" w:rsidP="008A3764">
      <w:pPr>
        <w:spacing w:after="240" w:line="240" w:lineRule="auto"/>
        <w:jc w:val="center"/>
        <w:rPr>
          <w:rFonts w:cstheme="minorHAnsi"/>
          <w:b/>
          <w:sz w:val="24"/>
          <w:szCs w:val="24"/>
        </w:rPr>
      </w:pPr>
      <w:r w:rsidRPr="008A3764">
        <w:rPr>
          <w:rFonts w:cstheme="minorHAnsi"/>
          <w:b/>
          <w:sz w:val="24"/>
          <w:szCs w:val="24"/>
        </w:rPr>
        <w:t>Reductions Required in Arizona</w:t>
      </w:r>
    </w:p>
    <w:p w:rsidR="008A3764" w:rsidRPr="008A3764" w:rsidRDefault="002A7E80" w:rsidP="008A3764">
      <w:pPr>
        <w:spacing w:after="240" w:line="240" w:lineRule="auto"/>
        <w:jc w:val="center"/>
        <w:rPr>
          <w:rFonts w:cstheme="minorHAnsi"/>
          <w:b/>
          <w:sz w:val="24"/>
          <w:szCs w:val="24"/>
        </w:rPr>
      </w:pPr>
      <w:r>
        <w:rPr>
          <w:noProof/>
        </w:rPr>
        <w:drawing>
          <wp:inline distT="0" distB="0" distL="0" distR="0" wp14:anchorId="4569D1E6" wp14:editId="07A62C7D">
            <wp:extent cx="4282440" cy="2463776"/>
            <wp:effectExtent l="0" t="0" r="3810" b="0"/>
            <wp:docPr id="6"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2440" cy="2463776"/>
                    </a:xfrm>
                    <a:prstGeom prst="rect">
                      <a:avLst/>
                    </a:prstGeom>
                    <a:noFill/>
                    <a:ln>
                      <a:noFill/>
                    </a:ln>
                    <a:effectLst/>
                    <a:extLst/>
                  </pic:spPr>
                </pic:pic>
              </a:graphicData>
            </a:graphic>
          </wp:inline>
        </w:drawing>
      </w:r>
    </w:p>
    <w:p w:rsidR="00FA5732" w:rsidRPr="00FA5732" w:rsidRDefault="00FA5732" w:rsidP="002A7E80">
      <w:pPr>
        <w:spacing w:after="240" w:line="240" w:lineRule="auto"/>
        <w:ind w:firstLine="360"/>
        <w:rPr>
          <w:rFonts w:cstheme="minorHAnsi"/>
          <w:sz w:val="24"/>
          <w:szCs w:val="24"/>
        </w:rPr>
      </w:pPr>
      <w:r>
        <w:rPr>
          <w:rFonts w:cstheme="minorHAnsi"/>
          <w:sz w:val="24"/>
          <w:szCs w:val="24"/>
        </w:rPr>
        <w:lastRenderedPageBreak/>
        <w:t>EPA</w:t>
      </w:r>
      <w:r w:rsidR="00934123">
        <w:rPr>
          <w:rFonts w:cstheme="minorHAnsi"/>
          <w:sz w:val="24"/>
          <w:szCs w:val="24"/>
        </w:rPr>
        <w:t>’s goal calculations</w:t>
      </w:r>
      <w:r>
        <w:rPr>
          <w:rFonts w:cstheme="minorHAnsi"/>
          <w:sz w:val="24"/>
          <w:szCs w:val="24"/>
        </w:rPr>
        <w:t xml:space="preserve"> </w:t>
      </w:r>
      <w:r w:rsidR="005815FF">
        <w:rPr>
          <w:rFonts w:cstheme="minorHAnsi"/>
          <w:sz w:val="24"/>
          <w:szCs w:val="24"/>
        </w:rPr>
        <w:t xml:space="preserve">presume that Arizona will achieve approximately 80% of its 2030 goal by 2020 from application of EPA’s Building Block 2 alone.  Under EPA’s application of Building Block 2, </w:t>
      </w:r>
      <w:r w:rsidR="005815FF" w:rsidRPr="00E73BB6">
        <w:rPr>
          <w:rFonts w:cstheme="minorHAnsi"/>
          <w:b/>
          <w:i/>
          <w:sz w:val="24"/>
          <w:szCs w:val="24"/>
          <w:u w:val="single"/>
        </w:rPr>
        <w:t>all</w:t>
      </w:r>
      <w:r w:rsidR="005815FF">
        <w:rPr>
          <w:rFonts w:cstheme="minorHAnsi"/>
          <w:sz w:val="24"/>
          <w:szCs w:val="24"/>
        </w:rPr>
        <w:t xml:space="preserve"> Arizona-based coal generation – 3,800 MW – will go away in 2020 and be replaced with existing natural gas generation. Unfortunately, this assumption </w:t>
      </w:r>
      <w:r w:rsidR="00934123">
        <w:rPr>
          <w:rFonts w:cstheme="minorHAnsi"/>
          <w:sz w:val="24"/>
          <w:szCs w:val="24"/>
        </w:rPr>
        <w:t xml:space="preserve">is not supported by an analysis of </w:t>
      </w:r>
      <w:r w:rsidRPr="002A7E80">
        <w:rPr>
          <w:rFonts w:cstheme="minorHAnsi"/>
          <w:sz w:val="24"/>
          <w:szCs w:val="24"/>
        </w:rPr>
        <w:t>generation capacity available to meet summer peak demand, transmission constraints, or natural gas pipeline capacity.</w:t>
      </w:r>
      <w:r w:rsidR="003625F6" w:rsidRPr="002A7E80">
        <w:rPr>
          <w:rFonts w:cstheme="minorHAnsi"/>
          <w:sz w:val="24"/>
          <w:szCs w:val="24"/>
        </w:rPr>
        <w:t xml:space="preserve">  </w:t>
      </w:r>
      <w:r w:rsidR="0024069E">
        <w:rPr>
          <w:rFonts w:cstheme="minorHAnsi"/>
          <w:sz w:val="24"/>
          <w:szCs w:val="24"/>
        </w:rPr>
        <w:t xml:space="preserve">EPA’s overreliance on </w:t>
      </w:r>
      <w:r w:rsidR="005815FF">
        <w:rPr>
          <w:rFonts w:cstheme="minorHAnsi"/>
          <w:sz w:val="24"/>
          <w:szCs w:val="24"/>
        </w:rPr>
        <w:t>Building B</w:t>
      </w:r>
      <w:r w:rsidR="003625F6">
        <w:rPr>
          <w:rFonts w:cstheme="minorHAnsi"/>
          <w:sz w:val="24"/>
          <w:szCs w:val="24"/>
        </w:rPr>
        <w:t>lock 2 eliminates any flexibility the rule intended to provide to utilities seeking to comply with the rule.</w:t>
      </w:r>
    </w:p>
    <w:p w:rsidR="002B06DA" w:rsidRDefault="002B06DA" w:rsidP="002A7E80">
      <w:pPr>
        <w:spacing w:after="240" w:line="240" w:lineRule="auto"/>
        <w:ind w:firstLine="360"/>
        <w:rPr>
          <w:rFonts w:cstheme="minorHAnsi"/>
          <w:sz w:val="24"/>
          <w:szCs w:val="24"/>
        </w:rPr>
      </w:pPr>
      <w:r w:rsidRPr="002A7E80">
        <w:rPr>
          <w:rFonts w:cstheme="minorHAnsi"/>
          <w:sz w:val="24"/>
          <w:szCs w:val="24"/>
        </w:rPr>
        <w:t>EPA’s assumptions also overstate the ability of Arizona to meet it</w:t>
      </w:r>
      <w:r w:rsidR="005815FF">
        <w:rPr>
          <w:rFonts w:cstheme="minorHAnsi"/>
          <w:sz w:val="24"/>
          <w:szCs w:val="24"/>
        </w:rPr>
        <w:t>s</w:t>
      </w:r>
      <w:r w:rsidRPr="002A7E80">
        <w:rPr>
          <w:rFonts w:cstheme="minorHAnsi"/>
          <w:sz w:val="24"/>
          <w:szCs w:val="24"/>
        </w:rPr>
        <w:t xml:space="preserve"> peak needs </w:t>
      </w:r>
      <w:r w:rsidR="003625F6" w:rsidRPr="002A7E80">
        <w:rPr>
          <w:rFonts w:cstheme="minorHAnsi"/>
          <w:sz w:val="24"/>
          <w:szCs w:val="24"/>
        </w:rPr>
        <w:t>through the</w:t>
      </w:r>
      <w:r w:rsidRPr="002A7E80">
        <w:rPr>
          <w:rFonts w:cstheme="minorHAnsi"/>
          <w:sz w:val="24"/>
          <w:szCs w:val="24"/>
        </w:rPr>
        <w:t xml:space="preserve"> use of generation </w:t>
      </w:r>
      <w:r w:rsidR="003625F6" w:rsidRPr="002A7E80">
        <w:rPr>
          <w:rFonts w:cstheme="minorHAnsi"/>
          <w:sz w:val="24"/>
          <w:szCs w:val="24"/>
        </w:rPr>
        <w:t>resources</w:t>
      </w:r>
      <w:r w:rsidRPr="002A7E80">
        <w:rPr>
          <w:rFonts w:cstheme="minorHAnsi"/>
          <w:sz w:val="24"/>
          <w:szCs w:val="24"/>
        </w:rPr>
        <w:t xml:space="preserve"> located in other states.  </w:t>
      </w:r>
      <w:r>
        <w:rPr>
          <w:rFonts w:cstheme="minorHAnsi"/>
          <w:sz w:val="24"/>
          <w:szCs w:val="24"/>
        </w:rPr>
        <w:t xml:space="preserve">The </w:t>
      </w:r>
      <w:r w:rsidR="003625F6">
        <w:rPr>
          <w:rFonts w:cstheme="minorHAnsi"/>
          <w:sz w:val="24"/>
          <w:szCs w:val="24"/>
        </w:rPr>
        <w:t>Integrated P</w:t>
      </w:r>
      <w:r>
        <w:rPr>
          <w:rFonts w:cstheme="minorHAnsi"/>
          <w:sz w:val="24"/>
          <w:szCs w:val="24"/>
        </w:rPr>
        <w:t xml:space="preserve">lanning Model used by EPA to </w:t>
      </w:r>
      <w:r w:rsidR="003625F6">
        <w:rPr>
          <w:rFonts w:cstheme="minorHAnsi"/>
          <w:sz w:val="24"/>
          <w:szCs w:val="24"/>
        </w:rPr>
        <w:t>assess</w:t>
      </w:r>
      <w:r>
        <w:rPr>
          <w:rFonts w:cstheme="minorHAnsi"/>
          <w:sz w:val="24"/>
          <w:szCs w:val="24"/>
        </w:rPr>
        <w:t xml:space="preserve"> the reliability and cost impacts of the current rule assumes </w:t>
      </w:r>
      <w:r w:rsidRPr="002B06DA">
        <w:rPr>
          <w:rFonts w:cstheme="minorHAnsi"/>
          <w:sz w:val="24"/>
          <w:szCs w:val="24"/>
        </w:rPr>
        <w:t xml:space="preserve">that Arizona </w:t>
      </w:r>
      <w:r>
        <w:rPr>
          <w:rFonts w:cstheme="minorHAnsi"/>
          <w:sz w:val="24"/>
          <w:szCs w:val="24"/>
        </w:rPr>
        <w:t>can</w:t>
      </w:r>
      <w:r w:rsidRPr="002B06DA">
        <w:rPr>
          <w:rFonts w:cstheme="minorHAnsi"/>
          <w:sz w:val="24"/>
          <w:szCs w:val="24"/>
        </w:rPr>
        <w:t xml:space="preserve"> rely significantly on imported capacity from out-of-state to meet reliability requirements and Arizona’s stringent CO</w:t>
      </w:r>
      <w:r w:rsidRPr="002B06DA">
        <w:rPr>
          <w:rFonts w:cstheme="minorHAnsi"/>
          <w:sz w:val="24"/>
          <w:szCs w:val="24"/>
          <w:vertAlign w:val="subscript"/>
        </w:rPr>
        <w:t>2</w:t>
      </w:r>
      <w:r w:rsidRPr="002B06DA">
        <w:rPr>
          <w:rFonts w:cstheme="minorHAnsi"/>
          <w:sz w:val="24"/>
          <w:szCs w:val="24"/>
        </w:rPr>
        <w:t xml:space="preserve"> goals</w:t>
      </w:r>
      <w:r>
        <w:rPr>
          <w:rFonts w:cstheme="minorHAnsi"/>
          <w:sz w:val="24"/>
          <w:szCs w:val="24"/>
        </w:rPr>
        <w:t>.</w:t>
      </w:r>
    </w:p>
    <w:p w:rsidR="00AD3EE6" w:rsidRDefault="00AD3EE6" w:rsidP="002A7E80">
      <w:pPr>
        <w:spacing w:after="240" w:line="240" w:lineRule="auto"/>
        <w:ind w:firstLine="360"/>
        <w:rPr>
          <w:rFonts w:cstheme="minorHAnsi"/>
          <w:sz w:val="24"/>
          <w:szCs w:val="24"/>
        </w:rPr>
      </w:pPr>
      <w:r>
        <w:rPr>
          <w:rFonts w:cstheme="minorHAnsi"/>
          <w:sz w:val="24"/>
          <w:szCs w:val="24"/>
        </w:rPr>
        <w:t>Arizona has historically been a net exporter of energy to the rest of the west.  As depicted in the slide</w:t>
      </w:r>
      <w:r w:rsidR="00660AAE">
        <w:rPr>
          <w:rFonts w:cstheme="minorHAnsi"/>
          <w:sz w:val="24"/>
          <w:szCs w:val="24"/>
        </w:rPr>
        <w:t xml:space="preserve"> below prepared by the Brattle G</w:t>
      </w:r>
      <w:r>
        <w:rPr>
          <w:rFonts w:cstheme="minorHAnsi"/>
          <w:sz w:val="24"/>
          <w:szCs w:val="24"/>
        </w:rPr>
        <w:t>roup</w:t>
      </w:r>
      <w:r w:rsidR="00660AAE">
        <w:rPr>
          <w:rFonts w:cstheme="minorHAnsi"/>
          <w:sz w:val="24"/>
          <w:szCs w:val="24"/>
        </w:rPr>
        <w:t xml:space="preserve">, </w:t>
      </w:r>
      <w:r w:rsidR="00660AAE" w:rsidRPr="002A7E80">
        <w:rPr>
          <w:rFonts w:cstheme="minorHAnsi"/>
          <w:sz w:val="24"/>
          <w:szCs w:val="24"/>
        </w:rPr>
        <w:t>t</w:t>
      </w:r>
      <w:r w:rsidRPr="002A7E80">
        <w:rPr>
          <w:rFonts w:cstheme="minorHAnsi"/>
          <w:sz w:val="24"/>
          <w:szCs w:val="24"/>
        </w:rPr>
        <w:t xml:space="preserve">he EPA modeling </w:t>
      </w:r>
      <w:r w:rsidR="005815FF">
        <w:rPr>
          <w:rFonts w:cstheme="minorHAnsi"/>
          <w:sz w:val="24"/>
          <w:szCs w:val="24"/>
        </w:rPr>
        <w:t xml:space="preserve">for the Clean Power Plan </w:t>
      </w:r>
      <w:r w:rsidRPr="002A7E80">
        <w:rPr>
          <w:rFonts w:cstheme="minorHAnsi"/>
          <w:sz w:val="24"/>
          <w:szCs w:val="24"/>
        </w:rPr>
        <w:t>assumes that Arizona will become a net importer within 4 years and a significant net importer by 2030 to meet its energy needs.</w:t>
      </w:r>
      <w:r>
        <w:rPr>
          <w:rFonts w:cstheme="minorHAnsi"/>
          <w:sz w:val="24"/>
          <w:szCs w:val="24"/>
        </w:rPr>
        <w:t xml:space="preserve"> </w:t>
      </w:r>
      <w:r w:rsidR="003625F6">
        <w:rPr>
          <w:rFonts w:cstheme="minorHAnsi"/>
          <w:sz w:val="24"/>
          <w:szCs w:val="24"/>
        </w:rPr>
        <w:t xml:space="preserve"> </w:t>
      </w:r>
      <w:r w:rsidR="005815FF">
        <w:rPr>
          <w:rFonts w:cstheme="minorHAnsi"/>
          <w:sz w:val="24"/>
          <w:szCs w:val="24"/>
        </w:rPr>
        <w:t xml:space="preserve">This is a drastic change in resource utilization, and SRP is </w:t>
      </w:r>
      <w:r w:rsidR="003625F6">
        <w:rPr>
          <w:rFonts w:cstheme="minorHAnsi"/>
          <w:sz w:val="24"/>
          <w:szCs w:val="24"/>
        </w:rPr>
        <w:t xml:space="preserve">concerned that </w:t>
      </w:r>
      <w:r w:rsidR="00357A98">
        <w:rPr>
          <w:rFonts w:cstheme="minorHAnsi"/>
          <w:sz w:val="24"/>
          <w:szCs w:val="24"/>
        </w:rPr>
        <w:t xml:space="preserve">this </w:t>
      </w:r>
      <w:r w:rsidR="005815FF">
        <w:rPr>
          <w:rFonts w:cstheme="minorHAnsi"/>
          <w:sz w:val="24"/>
          <w:szCs w:val="24"/>
        </w:rPr>
        <w:t xml:space="preserve">EPA </w:t>
      </w:r>
      <w:r w:rsidR="003625F6">
        <w:rPr>
          <w:rFonts w:cstheme="minorHAnsi"/>
          <w:sz w:val="24"/>
          <w:szCs w:val="24"/>
        </w:rPr>
        <w:t xml:space="preserve">timeline will challenge </w:t>
      </w:r>
      <w:r w:rsidR="00357A98">
        <w:rPr>
          <w:rFonts w:cstheme="minorHAnsi"/>
          <w:sz w:val="24"/>
          <w:szCs w:val="24"/>
        </w:rPr>
        <w:t>SRP’s</w:t>
      </w:r>
      <w:r w:rsidR="003625F6">
        <w:rPr>
          <w:rFonts w:cstheme="minorHAnsi"/>
          <w:sz w:val="24"/>
          <w:szCs w:val="24"/>
        </w:rPr>
        <w:t xml:space="preserve"> ability to reliably serve load.</w:t>
      </w:r>
    </w:p>
    <w:p w:rsidR="00AD3EE6" w:rsidRPr="002B06DA" w:rsidRDefault="00AD3EE6" w:rsidP="00E73BB6">
      <w:pPr>
        <w:spacing w:after="240" w:line="240" w:lineRule="auto"/>
        <w:jc w:val="center"/>
        <w:rPr>
          <w:rFonts w:cstheme="minorHAnsi"/>
          <w:sz w:val="24"/>
          <w:szCs w:val="24"/>
        </w:rPr>
      </w:pPr>
      <w:r>
        <w:rPr>
          <w:rFonts w:cstheme="minorHAnsi"/>
          <w:noProof/>
          <w:sz w:val="24"/>
          <w:szCs w:val="24"/>
        </w:rPr>
        <w:drawing>
          <wp:inline distT="0" distB="0" distL="0" distR="0" wp14:anchorId="6A24268C" wp14:editId="07E7B73C">
            <wp:extent cx="4953000" cy="326951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8099" cy="3272876"/>
                    </a:xfrm>
                    <a:prstGeom prst="rect">
                      <a:avLst/>
                    </a:prstGeom>
                    <a:noFill/>
                  </pic:spPr>
                </pic:pic>
              </a:graphicData>
            </a:graphic>
          </wp:inline>
        </w:drawing>
      </w:r>
    </w:p>
    <w:p w:rsidR="00AD3EE6" w:rsidRPr="00AD3EE6" w:rsidRDefault="00357A98" w:rsidP="002A7E80">
      <w:pPr>
        <w:spacing w:after="240" w:line="240" w:lineRule="auto"/>
        <w:ind w:firstLine="360"/>
        <w:jc w:val="both"/>
        <w:rPr>
          <w:rFonts w:cstheme="minorHAnsi"/>
          <w:sz w:val="24"/>
          <w:szCs w:val="24"/>
        </w:rPr>
      </w:pPr>
      <w:r>
        <w:rPr>
          <w:rFonts w:cstheme="minorHAnsi"/>
          <w:sz w:val="24"/>
          <w:szCs w:val="24"/>
        </w:rPr>
        <w:t xml:space="preserve">EPA modeling also indicates </w:t>
      </w:r>
      <w:r w:rsidR="00AD3EE6" w:rsidRPr="00AD3EE6">
        <w:rPr>
          <w:rFonts w:cstheme="minorHAnsi"/>
          <w:sz w:val="24"/>
          <w:szCs w:val="24"/>
        </w:rPr>
        <w:t>that Arizona’s needs could be serv</w:t>
      </w:r>
      <w:r w:rsidR="00660AAE">
        <w:rPr>
          <w:rFonts w:cstheme="minorHAnsi"/>
          <w:sz w:val="24"/>
          <w:szCs w:val="24"/>
        </w:rPr>
        <w:t>ed by resources located in the P</w:t>
      </w:r>
      <w:r w:rsidR="00AD3EE6" w:rsidRPr="00AD3EE6">
        <w:rPr>
          <w:rFonts w:cstheme="minorHAnsi"/>
          <w:sz w:val="24"/>
          <w:szCs w:val="24"/>
        </w:rPr>
        <w:t>acific Northwest and Southern California</w:t>
      </w:r>
      <w:r>
        <w:rPr>
          <w:rFonts w:cstheme="minorHAnsi"/>
          <w:sz w:val="24"/>
          <w:szCs w:val="24"/>
        </w:rPr>
        <w:t xml:space="preserve"> as depicted in the graphic below also prepared by the Brattle Group</w:t>
      </w:r>
      <w:r w:rsidR="00AD3EE6" w:rsidRPr="00AD3EE6">
        <w:rPr>
          <w:rFonts w:cstheme="minorHAnsi"/>
          <w:sz w:val="24"/>
          <w:szCs w:val="24"/>
        </w:rPr>
        <w:t xml:space="preserve">.  </w:t>
      </w:r>
      <w:r w:rsidRPr="00357A98">
        <w:rPr>
          <w:rFonts w:cstheme="minorHAnsi"/>
          <w:sz w:val="24"/>
          <w:szCs w:val="24"/>
        </w:rPr>
        <w:t>Th</w:t>
      </w:r>
      <w:r>
        <w:rPr>
          <w:rFonts w:cstheme="minorHAnsi"/>
          <w:sz w:val="24"/>
          <w:szCs w:val="24"/>
        </w:rPr>
        <w:t>is conclusion does not take into account</w:t>
      </w:r>
      <w:r w:rsidRPr="00357A98">
        <w:rPr>
          <w:rFonts w:cstheme="minorHAnsi"/>
          <w:sz w:val="24"/>
          <w:szCs w:val="24"/>
        </w:rPr>
        <w:t xml:space="preserve"> known transmission constraints and inadequate generation capacity</w:t>
      </w:r>
      <w:r>
        <w:rPr>
          <w:rFonts w:cstheme="minorHAnsi"/>
          <w:sz w:val="24"/>
          <w:szCs w:val="24"/>
        </w:rPr>
        <w:t>.</w:t>
      </w:r>
      <w:r w:rsidR="00AD3EE6" w:rsidRPr="00AD3EE6">
        <w:rPr>
          <w:rFonts w:cstheme="minorHAnsi"/>
          <w:sz w:val="24"/>
          <w:szCs w:val="24"/>
        </w:rPr>
        <w:t xml:space="preserve"> </w:t>
      </w:r>
    </w:p>
    <w:p w:rsidR="00AD3EE6" w:rsidRPr="00AD3EE6" w:rsidRDefault="00AD3EE6" w:rsidP="00E73BB6">
      <w:pPr>
        <w:spacing w:after="240" w:line="240" w:lineRule="auto"/>
        <w:ind w:left="360"/>
        <w:jc w:val="center"/>
        <w:rPr>
          <w:rFonts w:cstheme="minorHAnsi"/>
          <w:sz w:val="24"/>
          <w:szCs w:val="24"/>
        </w:rPr>
      </w:pPr>
      <w:r w:rsidRPr="00AD3EE6">
        <w:rPr>
          <w:rFonts w:cstheme="minorHAnsi"/>
          <w:noProof/>
          <w:sz w:val="24"/>
          <w:szCs w:val="24"/>
        </w:rPr>
        <w:lastRenderedPageBreak/>
        <w:drawing>
          <wp:inline distT="0" distB="0" distL="0" distR="0" wp14:anchorId="43AD1327" wp14:editId="61C4A8F7">
            <wp:extent cx="5389880" cy="379476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6126"/>
                    <a:stretch/>
                  </pic:blipFill>
                  <pic:spPr bwMode="auto">
                    <a:xfrm>
                      <a:off x="0" y="0"/>
                      <a:ext cx="5392316" cy="3796475"/>
                    </a:xfrm>
                    <a:prstGeom prst="rect">
                      <a:avLst/>
                    </a:prstGeom>
                    <a:ln>
                      <a:noFill/>
                    </a:ln>
                    <a:extLst>
                      <a:ext uri="{53640926-AAD7-44D8-BBD7-CCE9431645EC}">
                        <a14:shadowObscured xmlns:a14="http://schemas.microsoft.com/office/drawing/2010/main"/>
                      </a:ext>
                    </a:extLst>
                  </pic:spPr>
                </pic:pic>
              </a:graphicData>
            </a:graphic>
          </wp:inline>
        </w:drawing>
      </w:r>
    </w:p>
    <w:p w:rsidR="00357A98" w:rsidRDefault="00357A98" w:rsidP="00D26CC9">
      <w:pPr>
        <w:spacing w:after="240" w:line="240" w:lineRule="auto"/>
        <w:ind w:firstLine="720"/>
        <w:rPr>
          <w:sz w:val="24"/>
          <w:szCs w:val="24"/>
        </w:rPr>
      </w:pPr>
    </w:p>
    <w:p w:rsidR="00D26CC9" w:rsidRDefault="00357A98" w:rsidP="00E73BB6">
      <w:pPr>
        <w:spacing w:after="240" w:line="240" w:lineRule="auto"/>
        <w:ind w:firstLine="360"/>
        <w:rPr>
          <w:sz w:val="24"/>
          <w:szCs w:val="24"/>
        </w:rPr>
      </w:pPr>
      <w:r>
        <w:rPr>
          <w:sz w:val="24"/>
          <w:szCs w:val="24"/>
        </w:rPr>
        <w:t>Given EPA’s assumptions about Arizona’s future reliance on natural gas generation, SRP</w:t>
      </w:r>
      <w:r w:rsidR="00D26CC9" w:rsidRPr="005F6279">
        <w:rPr>
          <w:sz w:val="24"/>
          <w:szCs w:val="24"/>
        </w:rPr>
        <w:t xml:space="preserve"> expect</w:t>
      </w:r>
      <w:r>
        <w:rPr>
          <w:sz w:val="24"/>
          <w:szCs w:val="24"/>
        </w:rPr>
        <w:t>s</w:t>
      </w:r>
      <w:r w:rsidR="00D26CC9" w:rsidRPr="005F6279">
        <w:rPr>
          <w:sz w:val="24"/>
          <w:szCs w:val="24"/>
        </w:rPr>
        <w:t xml:space="preserve"> additional natural gas infrastructure will be needed to meet demand driven by </w:t>
      </w:r>
      <w:r>
        <w:rPr>
          <w:sz w:val="24"/>
          <w:szCs w:val="24"/>
        </w:rPr>
        <w:t>Clean Power Plan</w:t>
      </w:r>
      <w:r w:rsidR="00D26CC9" w:rsidRPr="005F6279">
        <w:rPr>
          <w:sz w:val="24"/>
          <w:szCs w:val="24"/>
        </w:rPr>
        <w:t xml:space="preserve"> compliance.</w:t>
      </w:r>
      <w:r w:rsidR="00D26CC9">
        <w:rPr>
          <w:sz w:val="24"/>
          <w:szCs w:val="24"/>
        </w:rPr>
        <w:t xml:space="preserve">  Two pipelines currently provide service to Arizona’s gas plants.  One of those pipelines is operated by El Paso Natural Gas Company and the other is operated by Transwestern Pipeline Company.  These systems, </w:t>
      </w:r>
      <w:r w:rsidR="00D26CC9" w:rsidRPr="00072242">
        <w:rPr>
          <w:sz w:val="24"/>
          <w:szCs w:val="24"/>
        </w:rPr>
        <w:t xml:space="preserve">shown </w:t>
      </w:r>
      <w:r w:rsidR="00D26CC9">
        <w:rPr>
          <w:sz w:val="24"/>
          <w:szCs w:val="24"/>
        </w:rPr>
        <w:t>below</w:t>
      </w:r>
      <w:r w:rsidR="00D26CC9" w:rsidRPr="00072242">
        <w:rPr>
          <w:sz w:val="24"/>
          <w:szCs w:val="24"/>
        </w:rPr>
        <w:t xml:space="preserve">, </w:t>
      </w:r>
      <w:r w:rsidR="00D26CC9">
        <w:rPr>
          <w:sz w:val="24"/>
          <w:szCs w:val="24"/>
        </w:rPr>
        <w:t xml:space="preserve">have limited excess capacity available and are nearly fully subscribed in the winter months.  </w:t>
      </w:r>
    </w:p>
    <w:p w:rsidR="00D26CC9" w:rsidRPr="00072242" w:rsidRDefault="00D26CC9" w:rsidP="00D26CC9">
      <w:pPr>
        <w:jc w:val="center"/>
        <w:rPr>
          <w:b/>
          <w:sz w:val="24"/>
          <w:szCs w:val="24"/>
        </w:rPr>
      </w:pPr>
      <w:r>
        <w:rPr>
          <w:b/>
          <w:sz w:val="24"/>
          <w:szCs w:val="24"/>
        </w:rPr>
        <w:t>Arizona and New Mexico R</w:t>
      </w:r>
      <w:r w:rsidRPr="00072242">
        <w:rPr>
          <w:b/>
          <w:sz w:val="24"/>
          <w:szCs w:val="24"/>
        </w:rPr>
        <w:t xml:space="preserve">egional </w:t>
      </w:r>
      <w:r>
        <w:rPr>
          <w:b/>
          <w:sz w:val="24"/>
          <w:szCs w:val="24"/>
        </w:rPr>
        <w:t>G</w:t>
      </w:r>
      <w:r w:rsidRPr="00072242">
        <w:rPr>
          <w:b/>
          <w:sz w:val="24"/>
          <w:szCs w:val="24"/>
        </w:rPr>
        <w:t xml:space="preserve">as </w:t>
      </w:r>
      <w:r>
        <w:rPr>
          <w:b/>
          <w:sz w:val="24"/>
          <w:szCs w:val="24"/>
        </w:rPr>
        <w:t>T</w:t>
      </w:r>
      <w:r w:rsidRPr="00072242">
        <w:rPr>
          <w:b/>
          <w:sz w:val="24"/>
          <w:szCs w:val="24"/>
        </w:rPr>
        <w:t xml:space="preserve">ransportation </w:t>
      </w:r>
      <w:r>
        <w:rPr>
          <w:b/>
          <w:sz w:val="24"/>
          <w:szCs w:val="24"/>
        </w:rPr>
        <w:t>P</w:t>
      </w:r>
      <w:r w:rsidRPr="00072242">
        <w:rPr>
          <w:b/>
          <w:sz w:val="24"/>
          <w:szCs w:val="24"/>
        </w:rPr>
        <w:t>ipelines</w:t>
      </w:r>
    </w:p>
    <w:p w:rsidR="00D26CC9" w:rsidRDefault="00D26CC9" w:rsidP="00D26CC9">
      <w:pPr>
        <w:spacing w:after="240"/>
        <w:jc w:val="center"/>
        <w:rPr>
          <w:sz w:val="24"/>
          <w:szCs w:val="24"/>
        </w:rPr>
      </w:pPr>
      <w:r>
        <w:rPr>
          <w:noProof/>
        </w:rPr>
        <w:drawing>
          <wp:inline distT="0" distB="0" distL="0" distR="0" wp14:anchorId="1EFD0F92" wp14:editId="6D4B0B43">
            <wp:extent cx="3596640" cy="2483448"/>
            <wp:effectExtent l="19050" t="19050" r="22860" b="1270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6031" cy="2489932"/>
                    </a:xfrm>
                    <a:prstGeom prst="rect">
                      <a:avLst/>
                    </a:prstGeom>
                    <a:noFill/>
                    <a:ln w="12700">
                      <a:solidFill>
                        <a:sysClr val="windowText" lastClr="000000"/>
                      </a:solidFill>
                    </a:ln>
                    <a:effectLst/>
                    <a:extLst/>
                  </pic:spPr>
                </pic:pic>
              </a:graphicData>
            </a:graphic>
          </wp:inline>
        </w:drawing>
      </w:r>
    </w:p>
    <w:p w:rsidR="00D26CC9" w:rsidRDefault="00357A98" w:rsidP="00E73BB6">
      <w:pPr>
        <w:pStyle w:val="BodyTextIndent"/>
        <w:spacing w:line="240" w:lineRule="auto"/>
        <w:ind w:left="0" w:firstLine="360"/>
        <w:jc w:val="left"/>
      </w:pPr>
      <w:r>
        <w:lastRenderedPageBreak/>
        <w:t>The</w:t>
      </w:r>
      <w:r w:rsidR="00D26CC9">
        <w:t xml:space="preserve"> breadth of </w:t>
      </w:r>
      <w:r>
        <w:t>EPA’s proposed r</w:t>
      </w:r>
      <w:r w:rsidR="00D26CC9">
        <w:t>ule</w:t>
      </w:r>
      <w:r>
        <w:t xml:space="preserve"> means that </w:t>
      </w:r>
      <w:r w:rsidR="00D26CC9">
        <w:t xml:space="preserve">Arizona utilities will need to compete for natural gas supply for natural gas generation with shippers from California, New Mexico, and Texas.  Furthermore, recent increases in exports to Mexico raise additional concerns as to the feasibility of securing adequate natural gas supply in the near term.  </w:t>
      </w:r>
    </w:p>
    <w:p w:rsidR="00D26CC9" w:rsidRDefault="00D26CC9" w:rsidP="00E73BB6">
      <w:pPr>
        <w:pStyle w:val="BodyTextIndent"/>
        <w:spacing w:line="240" w:lineRule="auto"/>
        <w:ind w:left="0" w:firstLine="360"/>
        <w:jc w:val="left"/>
      </w:pPr>
      <w:r>
        <w:t xml:space="preserve">In addition to expanding natural gas pipeline infrastructure, </w:t>
      </w:r>
      <w:r w:rsidRPr="00D26CC9">
        <w:t>additional electric transmission capacity will be needed.</w:t>
      </w:r>
      <w:r>
        <w:t xml:space="preserve">  </w:t>
      </w:r>
      <w:r w:rsidRPr="00D26CC9">
        <w:t>In Arizona, more than 80% of the land is owned by federal and state governments and tribal nations.</w:t>
      </w:r>
      <w:r w:rsidRPr="008B45BF">
        <w:t xml:space="preserve"> </w:t>
      </w:r>
      <w:r>
        <w:t xml:space="preserve"> S</w:t>
      </w:r>
      <w:r w:rsidRPr="00A70789">
        <w:t>iting and permitting of electricity and gas</w:t>
      </w:r>
      <w:r>
        <w:t xml:space="preserve"> transmission infrastructure on federal or tribal</w:t>
      </w:r>
      <w:r w:rsidRPr="00A70789">
        <w:t xml:space="preserve"> land </w:t>
      </w:r>
      <w:r>
        <w:t>is subject to many processes and procedural requirements for compliance that can threaten timely completion of these projects</w:t>
      </w:r>
      <w:r w:rsidR="00357A98">
        <w:t>.</w:t>
      </w:r>
      <w:r>
        <w:t xml:space="preserve"> </w:t>
      </w:r>
    </w:p>
    <w:p w:rsidR="00D26CC9" w:rsidRPr="005F6279" w:rsidRDefault="00D26CC9" w:rsidP="00E73BB6">
      <w:pPr>
        <w:spacing w:after="0" w:line="240" w:lineRule="auto"/>
        <w:ind w:firstLine="360"/>
        <w:rPr>
          <w:sz w:val="24"/>
          <w:szCs w:val="24"/>
        </w:rPr>
      </w:pPr>
      <w:r w:rsidRPr="005F6279">
        <w:rPr>
          <w:sz w:val="24"/>
          <w:szCs w:val="24"/>
        </w:rPr>
        <w:t>EPA</w:t>
      </w:r>
      <w:r w:rsidR="00783432">
        <w:rPr>
          <w:sz w:val="24"/>
          <w:szCs w:val="24"/>
        </w:rPr>
        <w:t>’s plan also contemplates that Arizona will construct new natural gas generation capacity or upgrade existing natural gas capacity.  EPA</w:t>
      </w:r>
      <w:r w:rsidRPr="005F6279">
        <w:rPr>
          <w:sz w:val="24"/>
          <w:szCs w:val="24"/>
        </w:rPr>
        <w:t xml:space="preserve"> has recently proposed to revise the National Ambient Air Quality Standards (NAAQS) for ozone to within the range of 65-70 ppb.  </w:t>
      </w:r>
      <w:r w:rsidR="00783432">
        <w:rPr>
          <w:sz w:val="24"/>
          <w:szCs w:val="24"/>
        </w:rPr>
        <w:t>Preliminary modeling by the Western States Air Resources Council (WESTAR) suggests that any revision to the current standard would create new nonattainment areas in the state.  T</w:t>
      </w:r>
      <w:r w:rsidRPr="005F6279">
        <w:rPr>
          <w:sz w:val="24"/>
          <w:szCs w:val="24"/>
        </w:rPr>
        <w:t xml:space="preserve">his could severely limit </w:t>
      </w:r>
      <w:r w:rsidR="00783432">
        <w:rPr>
          <w:sz w:val="24"/>
          <w:szCs w:val="24"/>
        </w:rPr>
        <w:t>the</w:t>
      </w:r>
      <w:r w:rsidRPr="005F6279">
        <w:rPr>
          <w:sz w:val="24"/>
          <w:szCs w:val="24"/>
        </w:rPr>
        <w:t xml:space="preserve"> ability to construct </w:t>
      </w:r>
      <w:r w:rsidR="00783432">
        <w:rPr>
          <w:sz w:val="24"/>
          <w:szCs w:val="24"/>
        </w:rPr>
        <w:t xml:space="preserve">any </w:t>
      </w:r>
      <w:r w:rsidRPr="005F6279">
        <w:rPr>
          <w:sz w:val="24"/>
          <w:szCs w:val="24"/>
        </w:rPr>
        <w:t>new natural gas</w:t>
      </w:r>
      <w:r w:rsidR="00783432">
        <w:rPr>
          <w:sz w:val="24"/>
          <w:szCs w:val="24"/>
        </w:rPr>
        <w:t xml:space="preserve"> capacity</w:t>
      </w:r>
      <w:r w:rsidRPr="005F6279">
        <w:rPr>
          <w:sz w:val="24"/>
          <w:szCs w:val="24"/>
        </w:rPr>
        <w:t xml:space="preserve">.  </w:t>
      </w:r>
      <w:r w:rsidR="00783432">
        <w:rPr>
          <w:sz w:val="24"/>
          <w:szCs w:val="24"/>
        </w:rPr>
        <w:t xml:space="preserve">Again, this presents a challenge to continued reliable electric service in Arizona.  </w:t>
      </w:r>
    </w:p>
    <w:p w:rsidR="00D26CC9" w:rsidRDefault="00D26CC9" w:rsidP="00E73BB6">
      <w:pPr>
        <w:spacing w:after="0" w:line="240" w:lineRule="auto"/>
        <w:jc w:val="center"/>
        <w:rPr>
          <w:rFonts w:eastAsia="Times New Roman" w:cstheme="minorHAnsi"/>
          <w:b/>
          <w:iCs/>
          <w:sz w:val="24"/>
          <w:szCs w:val="24"/>
        </w:rPr>
      </w:pPr>
    </w:p>
    <w:p w:rsidR="00D26CC9" w:rsidRPr="00207B52" w:rsidRDefault="00D26CC9" w:rsidP="00E73BB6">
      <w:pPr>
        <w:spacing w:after="240" w:line="240" w:lineRule="auto"/>
        <w:jc w:val="center"/>
        <w:rPr>
          <w:rFonts w:eastAsia="Times New Roman" w:cstheme="minorHAnsi"/>
          <w:b/>
          <w:iCs/>
          <w:sz w:val="24"/>
          <w:szCs w:val="24"/>
        </w:rPr>
      </w:pPr>
      <w:r w:rsidRPr="00207B52">
        <w:rPr>
          <w:rFonts w:eastAsia="Times New Roman" w:cstheme="minorHAnsi"/>
          <w:b/>
          <w:iCs/>
          <w:sz w:val="24"/>
          <w:szCs w:val="24"/>
        </w:rPr>
        <w:t>Modeled Ozone Concentrations in Arizona with Lower Ozone Standards</w:t>
      </w: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3192"/>
        <w:gridCol w:w="3192"/>
        <w:gridCol w:w="3192"/>
      </w:tblGrid>
      <w:tr w:rsidR="00D26CC9" w:rsidRPr="00207B52" w:rsidTr="00677DD6">
        <w:tc>
          <w:tcPr>
            <w:tcW w:w="3192" w:type="dxa"/>
          </w:tcPr>
          <w:p w:rsidR="00D26CC9" w:rsidRPr="00207B52" w:rsidRDefault="00783432" w:rsidP="00E73BB6">
            <w:pPr>
              <w:tabs>
                <w:tab w:val="left" w:pos="1016"/>
                <w:tab w:val="center" w:pos="1488"/>
              </w:tabs>
              <w:rPr>
                <w:rFonts w:ascii="Arial" w:eastAsia="Times New Roman" w:hAnsi="Arial" w:cs="Arial"/>
                <w:b/>
                <w:i/>
              </w:rPr>
            </w:pPr>
            <w:r>
              <w:rPr>
                <w:rFonts w:ascii="Arial" w:eastAsia="Times New Roman" w:hAnsi="Arial" w:cs="Arial"/>
                <w:b/>
                <w:i/>
              </w:rPr>
              <w:tab/>
            </w:r>
            <w:r>
              <w:rPr>
                <w:rFonts w:ascii="Arial" w:eastAsia="Times New Roman" w:hAnsi="Arial" w:cs="Arial"/>
                <w:b/>
                <w:i/>
              </w:rPr>
              <w:tab/>
            </w:r>
            <w:r w:rsidR="00D26CC9" w:rsidRPr="00207B52">
              <w:rPr>
                <w:rFonts w:ascii="Arial" w:eastAsia="Times New Roman" w:hAnsi="Arial" w:cs="Arial"/>
                <w:b/>
                <w:i/>
              </w:rPr>
              <w:t>&gt;70 ppb</w:t>
            </w:r>
          </w:p>
        </w:tc>
        <w:tc>
          <w:tcPr>
            <w:tcW w:w="3192" w:type="dxa"/>
          </w:tcPr>
          <w:p w:rsidR="00D26CC9" w:rsidRPr="00207B52" w:rsidRDefault="00D26CC9" w:rsidP="00677DD6">
            <w:pPr>
              <w:jc w:val="center"/>
              <w:rPr>
                <w:rFonts w:ascii="Arial" w:eastAsia="Times New Roman" w:hAnsi="Arial" w:cs="Arial"/>
                <w:b/>
                <w:i/>
              </w:rPr>
            </w:pPr>
            <w:r w:rsidRPr="00207B52">
              <w:rPr>
                <w:rFonts w:ascii="Arial" w:eastAsia="Times New Roman" w:hAnsi="Arial" w:cs="Arial"/>
                <w:b/>
                <w:i/>
              </w:rPr>
              <w:t>&gt;65 ppb</w:t>
            </w:r>
          </w:p>
        </w:tc>
        <w:tc>
          <w:tcPr>
            <w:tcW w:w="3192" w:type="dxa"/>
          </w:tcPr>
          <w:p w:rsidR="00D26CC9" w:rsidRPr="00207B52" w:rsidRDefault="00D26CC9" w:rsidP="00677DD6">
            <w:pPr>
              <w:jc w:val="center"/>
              <w:rPr>
                <w:rFonts w:ascii="Arial" w:eastAsia="Times New Roman" w:hAnsi="Arial" w:cs="Arial"/>
                <w:b/>
                <w:i/>
              </w:rPr>
            </w:pPr>
            <w:r w:rsidRPr="00207B52">
              <w:rPr>
                <w:rFonts w:ascii="Arial" w:eastAsia="Times New Roman" w:hAnsi="Arial" w:cs="Arial"/>
                <w:b/>
                <w:i/>
              </w:rPr>
              <w:t>&gt;60 ppb</w:t>
            </w:r>
          </w:p>
        </w:tc>
      </w:tr>
      <w:tr w:rsidR="00D26CC9" w:rsidRPr="00207B52" w:rsidTr="00677DD6">
        <w:tc>
          <w:tcPr>
            <w:tcW w:w="3192" w:type="dxa"/>
          </w:tcPr>
          <w:p w:rsidR="00D26CC9" w:rsidRPr="00207B52" w:rsidRDefault="00D26CC9" w:rsidP="00677DD6">
            <w:pPr>
              <w:jc w:val="center"/>
              <w:rPr>
                <w:rFonts w:ascii="Arial" w:eastAsia="Times New Roman" w:hAnsi="Arial" w:cs="Arial"/>
              </w:rPr>
            </w:pPr>
            <w:r w:rsidRPr="00207B52">
              <w:rPr>
                <w:rFonts w:eastAsia="Times New Roman" w:cs="Times New Roman"/>
                <w:noProof/>
              </w:rPr>
              <w:drawing>
                <wp:inline distT="0" distB="0" distL="0" distR="0" wp14:anchorId="5FF80152" wp14:editId="48578E0A">
                  <wp:extent cx="1383902" cy="164782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83902" cy="1647825"/>
                          </a:xfrm>
                          <a:prstGeom prst="rect">
                            <a:avLst/>
                          </a:prstGeom>
                        </pic:spPr>
                      </pic:pic>
                    </a:graphicData>
                  </a:graphic>
                </wp:inline>
              </w:drawing>
            </w:r>
          </w:p>
        </w:tc>
        <w:tc>
          <w:tcPr>
            <w:tcW w:w="3192" w:type="dxa"/>
          </w:tcPr>
          <w:p w:rsidR="00D26CC9" w:rsidRPr="00207B52" w:rsidRDefault="00D26CC9" w:rsidP="00677DD6">
            <w:pPr>
              <w:jc w:val="center"/>
              <w:rPr>
                <w:rFonts w:ascii="Arial" w:eastAsia="Times New Roman" w:hAnsi="Arial" w:cs="Arial"/>
              </w:rPr>
            </w:pPr>
            <w:r w:rsidRPr="00207B52">
              <w:rPr>
                <w:rFonts w:eastAsia="Times New Roman" w:cs="Times New Roman"/>
                <w:noProof/>
              </w:rPr>
              <w:drawing>
                <wp:inline distT="0" distB="0" distL="0" distR="0" wp14:anchorId="61F0FB02" wp14:editId="74DA72B6">
                  <wp:extent cx="1560175" cy="164782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60175" cy="1647825"/>
                          </a:xfrm>
                          <a:prstGeom prst="rect">
                            <a:avLst/>
                          </a:prstGeom>
                        </pic:spPr>
                      </pic:pic>
                    </a:graphicData>
                  </a:graphic>
                </wp:inline>
              </w:drawing>
            </w:r>
          </w:p>
        </w:tc>
        <w:tc>
          <w:tcPr>
            <w:tcW w:w="3192" w:type="dxa"/>
          </w:tcPr>
          <w:p w:rsidR="00D26CC9" w:rsidRPr="00207B52" w:rsidRDefault="00D26CC9" w:rsidP="00677DD6">
            <w:pPr>
              <w:jc w:val="center"/>
              <w:rPr>
                <w:rFonts w:ascii="Arial" w:eastAsia="Times New Roman" w:hAnsi="Arial" w:cs="Arial"/>
              </w:rPr>
            </w:pPr>
            <w:r w:rsidRPr="00207B52">
              <w:rPr>
                <w:rFonts w:eastAsia="Times New Roman" w:cs="Times New Roman"/>
                <w:noProof/>
              </w:rPr>
              <w:drawing>
                <wp:inline distT="0" distB="0" distL="0" distR="0" wp14:anchorId="7B6F9B09" wp14:editId="039BB045">
                  <wp:extent cx="1443685" cy="16383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46685" cy="1641704"/>
                          </a:xfrm>
                          <a:prstGeom prst="rect">
                            <a:avLst/>
                          </a:prstGeom>
                        </pic:spPr>
                      </pic:pic>
                    </a:graphicData>
                  </a:graphic>
                </wp:inline>
              </w:drawing>
            </w:r>
          </w:p>
        </w:tc>
      </w:tr>
    </w:tbl>
    <w:p w:rsidR="0024069E" w:rsidRDefault="00D26CC9" w:rsidP="00E73BB6">
      <w:pPr>
        <w:spacing w:after="120" w:line="240" w:lineRule="auto"/>
        <w:jc w:val="both"/>
        <w:rPr>
          <w:rFonts w:cstheme="minorHAnsi"/>
          <w:iCs/>
          <w:sz w:val="24"/>
          <w:szCs w:val="24"/>
        </w:rPr>
      </w:pPr>
      <w:r>
        <w:rPr>
          <w:rFonts w:cstheme="minorHAnsi"/>
          <w:iCs/>
          <w:sz w:val="24"/>
          <w:szCs w:val="24"/>
        </w:rPr>
        <w:t xml:space="preserve">   </w:t>
      </w:r>
    </w:p>
    <w:p w:rsidR="00950101" w:rsidRPr="002A7E80" w:rsidRDefault="00950101" w:rsidP="0024069E">
      <w:pPr>
        <w:spacing w:after="240" w:line="240" w:lineRule="auto"/>
        <w:ind w:firstLine="360"/>
        <w:jc w:val="both"/>
        <w:rPr>
          <w:rFonts w:cstheme="minorHAnsi"/>
          <w:sz w:val="24"/>
          <w:szCs w:val="24"/>
        </w:rPr>
      </w:pPr>
      <w:r>
        <w:rPr>
          <w:rFonts w:cstheme="minorHAnsi"/>
          <w:sz w:val="24"/>
          <w:szCs w:val="24"/>
        </w:rPr>
        <w:t xml:space="preserve">SRP fully recognizes that the FERC is not an air regulator.  We appreciate and support the role that FERC is playing to address reliability concerns with the proposed rule.  </w:t>
      </w:r>
      <w:r w:rsidR="00D26CC9">
        <w:rPr>
          <w:rFonts w:cstheme="minorHAnsi"/>
          <w:sz w:val="24"/>
          <w:szCs w:val="24"/>
        </w:rPr>
        <w:t>T</w:t>
      </w:r>
      <w:r>
        <w:rPr>
          <w:rFonts w:cstheme="minorHAnsi"/>
          <w:sz w:val="24"/>
          <w:szCs w:val="24"/>
        </w:rPr>
        <w:t xml:space="preserve">he Clean Power Plan as currently </w:t>
      </w:r>
      <w:r w:rsidR="00166573">
        <w:rPr>
          <w:rFonts w:cstheme="minorHAnsi"/>
          <w:sz w:val="24"/>
          <w:szCs w:val="24"/>
        </w:rPr>
        <w:t xml:space="preserve">drafted </w:t>
      </w:r>
      <w:r>
        <w:rPr>
          <w:rFonts w:cstheme="minorHAnsi"/>
          <w:sz w:val="24"/>
          <w:szCs w:val="24"/>
        </w:rPr>
        <w:t xml:space="preserve">will have a disproportionate impact on Arizona </w:t>
      </w:r>
      <w:r w:rsidR="00166573">
        <w:rPr>
          <w:rFonts w:cstheme="minorHAnsi"/>
          <w:sz w:val="24"/>
          <w:szCs w:val="24"/>
        </w:rPr>
        <w:t>and</w:t>
      </w:r>
      <w:r>
        <w:rPr>
          <w:rFonts w:cstheme="minorHAnsi"/>
          <w:sz w:val="24"/>
          <w:szCs w:val="24"/>
        </w:rPr>
        <w:t xml:space="preserve"> threatens our ability to reliably maintain the electric grid.  </w:t>
      </w:r>
      <w:r w:rsidRPr="002A7E80">
        <w:rPr>
          <w:rFonts w:cstheme="minorHAnsi"/>
          <w:sz w:val="24"/>
          <w:szCs w:val="24"/>
        </w:rPr>
        <w:t>We believe FERC should play a role shaping the final rule to address these concerns.</w:t>
      </w:r>
    </w:p>
    <w:p w:rsidR="005F6279" w:rsidRDefault="00CB780D" w:rsidP="005F6279">
      <w:pPr>
        <w:spacing w:after="240" w:line="240" w:lineRule="auto"/>
        <w:ind w:firstLine="360"/>
        <w:rPr>
          <w:rFonts w:cstheme="minorHAnsi"/>
          <w:sz w:val="24"/>
          <w:szCs w:val="24"/>
        </w:rPr>
      </w:pPr>
      <w:r>
        <w:rPr>
          <w:rFonts w:cstheme="minorHAnsi"/>
          <w:sz w:val="24"/>
          <w:szCs w:val="24"/>
        </w:rPr>
        <w:t>T</w:t>
      </w:r>
      <w:r w:rsidR="000D41C1" w:rsidRPr="0051751E">
        <w:rPr>
          <w:rFonts w:cstheme="minorHAnsi"/>
          <w:sz w:val="24"/>
          <w:szCs w:val="24"/>
        </w:rPr>
        <w:t>here are solutions available to moderate the impact of the rule on Arizona while still achieving meaningful reductions</w:t>
      </w:r>
      <w:r w:rsidR="003C0061">
        <w:rPr>
          <w:rFonts w:cstheme="minorHAnsi"/>
          <w:sz w:val="24"/>
          <w:szCs w:val="24"/>
        </w:rPr>
        <w:t xml:space="preserve"> in carbon emissions intensity</w:t>
      </w:r>
      <w:r w:rsidR="000D41C1" w:rsidRPr="005D3CB0">
        <w:rPr>
          <w:rFonts w:cstheme="minorHAnsi"/>
          <w:sz w:val="24"/>
          <w:szCs w:val="24"/>
        </w:rPr>
        <w:t xml:space="preserve">. </w:t>
      </w:r>
      <w:r w:rsidR="005F6279">
        <w:rPr>
          <w:rFonts w:cstheme="minorHAnsi"/>
          <w:sz w:val="24"/>
          <w:szCs w:val="24"/>
        </w:rPr>
        <w:t xml:space="preserve"> </w:t>
      </w:r>
      <w:r w:rsidR="005F6279" w:rsidRPr="005F6279">
        <w:rPr>
          <w:rFonts w:cstheme="minorHAnsi"/>
          <w:sz w:val="24"/>
          <w:szCs w:val="24"/>
        </w:rPr>
        <w:t>Rather than assuming all re-dispatching of coal to gas would occur in 2020, EPA should account for the “remaining useful life” of coal-fired power plants in establishing interim and final goals by adjusting the Building Block 2 r</w:t>
      </w:r>
      <w:r w:rsidR="005F6279">
        <w:rPr>
          <w:rFonts w:cstheme="minorHAnsi"/>
          <w:sz w:val="24"/>
          <w:szCs w:val="24"/>
        </w:rPr>
        <w:t>e-dispatch schedule as follows:</w:t>
      </w:r>
    </w:p>
    <w:p w:rsidR="005F6279" w:rsidRPr="005F6279" w:rsidRDefault="005F6279" w:rsidP="005F6279">
      <w:pPr>
        <w:pStyle w:val="ListParagraph"/>
        <w:numPr>
          <w:ilvl w:val="0"/>
          <w:numId w:val="37"/>
        </w:numPr>
        <w:spacing w:after="240" w:line="240" w:lineRule="auto"/>
        <w:rPr>
          <w:rFonts w:cstheme="minorHAnsi"/>
          <w:sz w:val="24"/>
          <w:szCs w:val="24"/>
        </w:rPr>
      </w:pPr>
      <w:r w:rsidRPr="005F6279">
        <w:rPr>
          <w:rFonts w:cstheme="minorHAnsi"/>
          <w:sz w:val="24"/>
          <w:szCs w:val="24"/>
        </w:rPr>
        <w:t>The default re-dispatch date is 40 years after startup date, or 2020, whichever is later</w:t>
      </w:r>
      <w:r w:rsidR="00783432">
        <w:rPr>
          <w:rFonts w:cstheme="minorHAnsi"/>
          <w:sz w:val="24"/>
          <w:szCs w:val="24"/>
        </w:rPr>
        <w:t>.</w:t>
      </w:r>
    </w:p>
    <w:p w:rsidR="005F6279" w:rsidRPr="005F6279" w:rsidRDefault="005F6279" w:rsidP="005F6279">
      <w:pPr>
        <w:pStyle w:val="ListParagraph"/>
        <w:numPr>
          <w:ilvl w:val="0"/>
          <w:numId w:val="37"/>
        </w:numPr>
        <w:spacing w:after="240" w:line="240" w:lineRule="auto"/>
        <w:rPr>
          <w:rFonts w:cstheme="minorHAnsi"/>
          <w:sz w:val="24"/>
          <w:szCs w:val="24"/>
        </w:rPr>
      </w:pPr>
      <w:r w:rsidRPr="005F6279">
        <w:rPr>
          <w:rFonts w:cstheme="minorHAnsi"/>
          <w:sz w:val="24"/>
          <w:szCs w:val="24"/>
        </w:rPr>
        <w:lastRenderedPageBreak/>
        <w:t>For units that have installed a major pollution control retrofits prior to issuance of the final CPP, the default re-dispatch date is 20 years after start of operation following addition of the major pollution control retrofit, or 2020, whichever is later</w:t>
      </w:r>
      <w:r w:rsidR="00783432">
        <w:rPr>
          <w:rFonts w:cstheme="minorHAnsi"/>
          <w:sz w:val="24"/>
          <w:szCs w:val="24"/>
        </w:rPr>
        <w:t>.</w:t>
      </w:r>
    </w:p>
    <w:p w:rsidR="00783432" w:rsidRPr="00E73BB6" w:rsidRDefault="005F6279">
      <w:pPr>
        <w:pStyle w:val="ListParagraph"/>
        <w:numPr>
          <w:ilvl w:val="0"/>
          <w:numId w:val="37"/>
        </w:numPr>
        <w:spacing w:after="240" w:line="240" w:lineRule="auto"/>
        <w:rPr>
          <w:rFonts w:cstheme="minorHAnsi"/>
          <w:sz w:val="24"/>
          <w:szCs w:val="24"/>
        </w:rPr>
      </w:pPr>
      <w:r w:rsidRPr="005F6279">
        <w:rPr>
          <w:rFonts w:cstheme="minorHAnsi"/>
          <w:sz w:val="24"/>
          <w:szCs w:val="24"/>
        </w:rPr>
        <w:t>For units that have been issued a permit incorporating a commitment to cease burning coal before the effective date of the final rule, the re-dispatch date is the date of the commitment</w:t>
      </w:r>
      <w:r w:rsidR="00783432">
        <w:rPr>
          <w:rFonts w:cstheme="minorHAnsi"/>
          <w:sz w:val="24"/>
          <w:szCs w:val="24"/>
        </w:rPr>
        <w:t>.</w:t>
      </w:r>
    </w:p>
    <w:p w:rsidR="005F6279" w:rsidRPr="00E73BB6" w:rsidRDefault="005F6279" w:rsidP="00E73BB6">
      <w:pPr>
        <w:spacing w:after="240" w:line="240" w:lineRule="auto"/>
        <w:ind w:firstLine="360"/>
        <w:rPr>
          <w:rFonts w:cstheme="minorHAnsi"/>
          <w:sz w:val="24"/>
          <w:szCs w:val="24"/>
        </w:rPr>
      </w:pPr>
      <w:r w:rsidRPr="00E73BB6">
        <w:rPr>
          <w:rFonts w:cstheme="minorHAnsi"/>
          <w:sz w:val="24"/>
          <w:szCs w:val="24"/>
        </w:rPr>
        <w:t xml:space="preserve">In addition, EPA should allow states to set </w:t>
      </w:r>
      <w:r w:rsidR="00783432">
        <w:rPr>
          <w:rFonts w:cstheme="minorHAnsi"/>
          <w:sz w:val="24"/>
          <w:szCs w:val="24"/>
        </w:rPr>
        <w:t xml:space="preserve">the Clean Power Plan </w:t>
      </w:r>
      <w:r w:rsidRPr="00E73BB6">
        <w:rPr>
          <w:rFonts w:cstheme="minorHAnsi"/>
          <w:sz w:val="24"/>
          <w:szCs w:val="24"/>
        </w:rPr>
        <w:t>interim goals, and the agency should apply an appropriate natural gas emission rate that is no lower than the limit proposed for new sources under Section 111(b) of the Clean Air Act.</w:t>
      </w:r>
      <w:r w:rsidR="000D41C1" w:rsidRPr="00E73BB6">
        <w:rPr>
          <w:rFonts w:cstheme="minorHAnsi"/>
          <w:sz w:val="24"/>
          <w:szCs w:val="24"/>
        </w:rPr>
        <w:t xml:space="preserve"> </w:t>
      </w:r>
    </w:p>
    <w:p w:rsidR="003B726B" w:rsidRPr="005F6279" w:rsidRDefault="005F6279" w:rsidP="00E73BB6">
      <w:pPr>
        <w:spacing w:after="240" w:line="240" w:lineRule="auto"/>
        <w:ind w:firstLine="360"/>
        <w:rPr>
          <w:rFonts w:cstheme="minorHAnsi"/>
          <w:sz w:val="24"/>
          <w:szCs w:val="24"/>
        </w:rPr>
      </w:pPr>
      <w:r w:rsidRPr="005F6279">
        <w:rPr>
          <w:rFonts w:cstheme="minorHAnsi"/>
          <w:sz w:val="24"/>
          <w:szCs w:val="24"/>
        </w:rPr>
        <w:t>If EPA implements these proposed solutions to address the interim and final goals,</w:t>
      </w:r>
      <w:r>
        <w:rPr>
          <w:rFonts w:cstheme="minorHAnsi"/>
          <w:sz w:val="24"/>
          <w:szCs w:val="24"/>
        </w:rPr>
        <w:t xml:space="preserve"> the rule would not threaten reliability in Arizona and </w:t>
      </w:r>
      <w:r w:rsidRPr="005F6279">
        <w:rPr>
          <w:rFonts w:cstheme="minorHAnsi"/>
          <w:sz w:val="24"/>
          <w:szCs w:val="24"/>
        </w:rPr>
        <w:t xml:space="preserve"> the impact to SRP’s customers will be approximately $2.4 billion less than if SRP were forced to implement the rule as proposed by EPA.</w:t>
      </w:r>
      <w:r>
        <w:rPr>
          <w:rFonts w:cstheme="minorHAnsi"/>
          <w:sz w:val="24"/>
          <w:szCs w:val="24"/>
        </w:rPr>
        <w:t xml:space="preserve">  EPA would also still meet its environmental gols.  Arizona would reduce its carbon intensity by</w:t>
      </w:r>
      <w:r w:rsidR="00783432">
        <w:rPr>
          <w:rFonts w:cstheme="minorHAnsi"/>
          <w:sz w:val="24"/>
          <w:szCs w:val="24"/>
        </w:rPr>
        <w:t xml:space="preserve"> </w:t>
      </w:r>
      <w:r>
        <w:rPr>
          <w:rFonts w:cstheme="minorHAnsi"/>
          <w:sz w:val="24"/>
          <w:szCs w:val="24"/>
        </w:rPr>
        <w:t>3</w:t>
      </w:r>
      <w:r w:rsidR="00783432">
        <w:rPr>
          <w:rFonts w:cstheme="minorHAnsi"/>
          <w:sz w:val="24"/>
          <w:szCs w:val="24"/>
        </w:rPr>
        <w:t>4</w:t>
      </w:r>
      <w:r>
        <w:rPr>
          <w:rFonts w:cstheme="minorHAnsi"/>
          <w:sz w:val="24"/>
          <w:szCs w:val="24"/>
        </w:rPr>
        <w:t>%.  This is in</w:t>
      </w:r>
      <w:r w:rsidR="00783432">
        <w:rPr>
          <w:rFonts w:cstheme="minorHAnsi"/>
          <w:sz w:val="24"/>
          <w:szCs w:val="24"/>
        </w:rPr>
        <w:t xml:space="preserve"> </w:t>
      </w:r>
      <w:r>
        <w:rPr>
          <w:rFonts w:cstheme="minorHAnsi"/>
          <w:sz w:val="24"/>
          <w:szCs w:val="24"/>
        </w:rPr>
        <w:t>line with the nationally stated goal of a 30% reduction in carbon intensity</w:t>
      </w:r>
      <w:r w:rsidR="00783432">
        <w:rPr>
          <w:rFonts w:cstheme="minorHAnsi"/>
          <w:sz w:val="24"/>
          <w:szCs w:val="24"/>
        </w:rPr>
        <w:t xml:space="preserve"> from 2005 by 2030</w:t>
      </w:r>
      <w:r>
        <w:rPr>
          <w:rFonts w:cstheme="minorHAnsi"/>
          <w:sz w:val="24"/>
          <w:szCs w:val="24"/>
        </w:rPr>
        <w:t>.</w:t>
      </w:r>
    </w:p>
    <w:p w:rsidR="00857659" w:rsidRPr="005F6279" w:rsidRDefault="00166573" w:rsidP="00E73BB6">
      <w:pPr>
        <w:spacing w:after="240" w:line="240" w:lineRule="auto"/>
        <w:ind w:firstLine="360"/>
        <w:jc w:val="both"/>
        <w:rPr>
          <w:rFonts w:cstheme="minorHAnsi"/>
          <w:iCs/>
          <w:sz w:val="24"/>
          <w:szCs w:val="24"/>
        </w:rPr>
      </w:pPr>
      <w:r w:rsidRPr="005F6279">
        <w:rPr>
          <w:rFonts w:cstheme="minorHAnsi"/>
          <w:iCs/>
          <w:sz w:val="24"/>
          <w:szCs w:val="24"/>
        </w:rPr>
        <w:t xml:space="preserve">Additional </w:t>
      </w:r>
      <w:r w:rsidR="00783432">
        <w:rPr>
          <w:rFonts w:cstheme="minorHAnsi"/>
          <w:iCs/>
          <w:sz w:val="24"/>
          <w:szCs w:val="24"/>
        </w:rPr>
        <w:t>s</w:t>
      </w:r>
      <w:r w:rsidR="00857659" w:rsidRPr="005F6279">
        <w:rPr>
          <w:rFonts w:cstheme="minorHAnsi"/>
          <w:iCs/>
          <w:sz w:val="24"/>
          <w:szCs w:val="24"/>
        </w:rPr>
        <w:t xml:space="preserve">teps FERC should </w:t>
      </w:r>
      <w:r w:rsidRPr="005F6279">
        <w:rPr>
          <w:rFonts w:cstheme="minorHAnsi"/>
          <w:iCs/>
          <w:sz w:val="24"/>
          <w:szCs w:val="24"/>
        </w:rPr>
        <w:t>consider taking</w:t>
      </w:r>
      <w:r w:rsidR="00857659" w:rsidRPr="005F6279">
        <w:rPr>
          <w:rFonts w:cstheme="minorHAnsi"/>
          <w:iCs/>
          <w:sz w:val="24"/>
          <w:szCs w:val="24"/>
        </w:rPr>
        <w:t>:</w:t>
      </w:r>
    </w:p>
    <w:p w:rsidR="00FA5732" w:rsidRPr="00FA5732" w:rsidRDefault="00FA5732" w:rsidP="00E73BB6">
      <w:pPr>
        <w:pStyle w:val="ListParagraph"/>
        <w:numPr>
          <w:ilvl w:val="0"/>
          <w:numId w:val="35"/>
        </w:numPr>
        <w:spacing w:after="240" w:line="240" w:lineRule="auto"/>
        <w:jc w:val="both"/>
        <w:rPr>
          <w:rFonts w:cstheme="minorHAnsi"/>
          <w:iCs/>
          <w:sz w:val="24"/>
          <w:szCs w:val="24"/>
        </w:rPr>
      </w:pPr>
      <w:r w:rsidRPr="00FA5732">
        <w:rPr>
          <w:rFonts w:cstheme="minorHAnsi"/>
          <w:iCs/>
          <w:sz w:val="24"/>
          <w:szCs w:val="24"/>
        </w:rPr>
        <w:t xml:space="preserve">Support the North American Electric Reliability Corporation’s (NERC) analysis of EPA’s proposal and any recommendations that NERC may offer. </w:t>
      </w:r>
    </w:p>
    <w:p w:rsidR="00FA5732" w:rsidRPr="00FA5732" w:rsidRDefault="00FA5732" w:rsidP="00E73BB6">
      <w:pPr>
        <w:pStyle w:val="ListParagraph"/>
        <w:numPr>
          <w:ilvl w:val="0"/>
          <w:numId w:val="35"/>
        </w:numPr>
        <w:spacing w:after="240" w:line="240" w:lineRule="auto"/>
        <w:jc w:val="both"/>
        <w:rPr>
          <w:rFonts w:cstheme="minorHAnsi"/>
          <w:iCs/>
          <w:sz w:val="24"/>
          <w:szCs w:val="24"/>
        </w:rPr>
      </w:pPr>
      <w:r w:rsidRPr="00FA5732">
        <w:rPr>
          <w:rFonts w:cstheme="minorHAnsi"/>
          <w:iCs/>
          <w:sz w:val="24"/>
          <w:szCs w:val="24"/>
        </w:rPr>
        <w:t xml:space="preserve">Support </w:t>
      </w:r>
      <w:r>
        <w:rPr>
          <w:rFonts w:cstheme="minorHAnsi"/>
          <w:iCs/>
          <w:sz w:val="24"/>
          <w:szCs w:val="24"/>
        </w:rPr>
        <w:t xml:space="preserve">solutions like the Arizona proposal that would </w:t>
      </w:r>
      <w:r w:rsidRPr="00FA5732">
        <w:rPr>
          <w:rFonts w:cstheme="minorHAnsi"/>
          <w:iCs/>
          <w:sz w:val="24"/>
          <w:szCs w:val="24"/>
        </w:rPr>
        <w:t xml:space="preserve">give states time and </w:t>
      </w:r>
      <w:r>
        <w:rPr>
          <w:rFonts w:cstheme="minorHAnsi"/>
          <w:iCs/>
          <w:sz w:val="24"/>
          <w:szCs w:val="24"/>
        </w:rPr>
        <w:t xml:space="preserve">greater </w:t>
      </w:r>
      <w:r w:rsidRPr="00FA5732">
        <w:rPr>
          <w:rFonts w:cstheme="minorHAnsi"/>
          <w:iCs/>
          <w:sz w:val="24"/>
          <w:szCs w:val="24"/>
        </w:rPr>
        <w:t xml:space="preserve">discretion in implementing the rule. </w:t>
      </w:r>
    </w:p>
    <w:p w:rsidR="00FA5732" w:rsidRPr="00FA5732" w:rsidRDefault="00FA5732" w:rsidP="00E73BB6">
      <w:pPr>
        <w:pStyle w:val="ListParagraph"/>
        <w:numPr>
          <w:ilvl w:val="0"/>
          <w:numId w:val="35"/>
        </w:numPr>
        <w:spacing w:after="240" w:line="240" w:lineRule="auto"/>
        <w:jc w:val="both"/>
        <w:rPr>
          <w:rFonts w:cstheme="minorHAnsi"/>
          <w:iCs/>
          <w:sz w:val="24"/>
          <w:szCs w:val="24"/>
        </w:rPr>
      </w:pPr>
      <w:r w:rsidRPr="00FA5732">
        <w:rPr>
          <w:rFonts w:cstheme="minorHAnsi"/>
          <w:iCs/>
          <w:sz w:val="24"/>
          <w:szCs w:val="24"/>
        </w:rPr>
        <w:t xml:space="preserve">Expedite approvals for new infrastructure necessary to implement the final rule. </w:t>
      </w:r>
    </w:p>
    <w:p w:rsidR="00FA5732" w:rsidRPr="00857659" w:rsidRDefault="00FA5732" w:rsidP="00E73BB6">
      <w:pPr>
        <w:pStyle w:val="ListParagraph"/>
        <w:numPr>
          <w:ilvl w:val="0"/>
          <w:numId w:val="35"/>
        </w:numPr>
        <w:spacing w:after="240" w:line="240" w:lineRule="auto"/>
        <w:jc w:val="both"/>
        <w:rPr>
          <w:rFonts w:cstheme="minorHAnsi"/>
          <w:iCs/>
          <w:sz w:val="24"/>
          <w:szCs w:val="24"/>
        </w:rPr>
      </w:pPr>
      <w:r>
        <w:rPr>
          <w:rFonts w:cstheme="minorHAnsi"/>
          <w:iCs/>
          <w:sz w:val="24"/>
          <w:szCs w:val="24"/>
        </w:rPr>
        <w:t>Encourage</w:t>
      </w:r>
      <w:r w:rsidRPr="00FA5732">
        <w:rPr>
          <w:rFonts w:cstheme="minorHAnsi"/>
          <w:iCs/>
          <w:sz w:val="24"/>
          <w:szCs w:val="24"/>
        </w:rPr>
        <w:t xml:space="preserve"> EPA to incorporate a detailed and thorough reliability analysis in the final rule</w:t>
      </w:r>
      <w:r w:rsidR="00461F67">
        <w:rPr>
          <w:rFonts w:cstheme="minorHAnsi"/>
          <w:iCs/>
          <w:sz w:val="24"/>
          <w:szCs w:val="24"/>
        </w:rPr>
        <w:t xml:space="preserve"> prior to implementation</w:t>
      </w:r>
      <w:r w:rsidRPr="00FA5732">
        <w:rPr>
          <w:rFonts w:cstheme="minorHAnsi"/>
          <w:iCs/>
          <w:sz w:val="24"/>
          <w:szCs w:val="24"/>
        </w:rPr>
        <w:t>.</w:t>
      </w:r>
    </w:p>
    <w:sectPr w:rsidR="00FA5732" w:rsidRPr="00857659" w:rsidSect="00E267A9">
      <w:footerReference w:type="default" r:id="rId16"/>
      <w:pgSz w:w="12240" w:h="15840"/>
      <w:pgMar w:top="1440" w:right="1440" w:bottom="1008" w:left="144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0DD699" w15:done="0"/>
  <w15:commentEx w15:paraId="50B30942" w15:done="0"/>
  <w15:commentEx w15:paraId="7D4F29A5" w15:done="0"/>
  <w15:commentEx w15:paraId="7E24F803" w15:done="0"/>
  <w15:commentEx w15:paraId="630A739E" w15:done="0"/>
  <w15:commentEx w15:paraId="454F7FEC" w15:done="0"/>
  <w15:commentEx w15:paraId="208CAD72" w15:done="0"/>
  <w15:commentEx w15:paraId="13615D10" w15:done="0"/>
  <w15:commentEx w15:paraId="2FF629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B0D" w:rsidRDefault="00E41B0D" w:rsidP="009D5C12">
      <w:pPr>
        <w:spacing w:after="0" w:line="240" w:lineRule="auto"/>
      </w:pPr>
      <w:r>
        <w:separator/>
      </w:r>
    </w:p>
  </w:endnote>
  <w:endnote w:type="continuationSeparator" w:id="0">
    <w:p w:rsidR="00E41B0D" w:rsidRDefault="00E41B0D" w:rsidP="009D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DB3" w:rsidRPr="00DA1DB3" w:rsidRDefault="00166573" w:rsidP="00E267A9">
    <w:pPr>
      <w:pBdr>
        <w:top w:val="single" w:sz="4" w:space="1" w:color="auto"/>
      </w:pBdr>
      <w:tabs>
        <w:tab w:val="center" w:pos="4680"/>
        <w:tab w:val="right" w:pos="9360"/>
      </w:tabs>
      <w:spacing w:after="0" w:line="240" w:lineRule="auto"/>
      <w:ind w:left="360" w:hanging="360"/>
      <w:jc w:val="both"/>
      <w:rPr>
        <w:rFonts w:eastAsia="Times New Roman" w:cstheme="minorHAnsi"/>
        <w:lang w:bidi="en-US"/>
      </w:rPr>
    </w:pPr>
    <w:r>
      <w:rPr>
        <w:rFonts w:eastAsia="Times New Roman" w:cstheme="minorHAnsi"/>
        <w:lang w:bidi="en-US"/>
      </w:rPr>
      <w:t>SRP Overview – FERC Technical Conference</w:t>
    </w:r>
    <w:r w:rsidR="00E267A9" w:rsidRPr="00E267A9">
      <w:rPr>
        <w:rFonts w:eastAsia="Times New Roman" w:cstheme="minorHAnsi"/>
        <w:lang w:bidi="en-US"/>
      </w:rPr>
      <w:t xml:space="preserve"> </w:t>
    </w:r>
    <w:r>
      <w:rPr>
        <w:rFonts w:eastAsia="Times New Roman" w:cstheme="minorHAnsi"/>
        <w:lang w:bidi="en-US"/>
      </w:rPr>
      <w:t xml:space="preserve">on </w:t>
    </w:r>
    <w:r w:rsidR="00DA1DB3" w:rsidRPr="00E267A9">
      <w:rPr>
        <w:rFonts w:eastAsia="Times New Roman" w:cstheme="minorHAnsi"/>
        <w:lang w:bidi="en-US"/>
      </w:rPr>
      <w:t>EPA's Proposed Carbon</w:t>
    </w:r>
    <w:r w:rsidR="00E267A9" w:rsidRPr="00E267A9">
      <w:rPr>
        <w:rFonts w:eastAsia="Times New Roman" w:cstheme="minorHAnsi"/>
        <w:lang w:bidi="en-US"/>
      </w:rPr>
      <w:t xml:space="preserve"> Plan</w:t>
    </w:r>
    <w:r w:rsidR="00DA1DB3" w:rsidRPr="00E267A9">
      <w:rPr>
        <w:rFonts w:eastAsia="Times New Roman" w:cstheme="minorHAnsi"/>
        <w:lang w:bidi="en-US"/>
      </w:rPr>
      <w:t xml:space="preserve"> </w:t>
    </w:r>
    <w:r>
      <w:rPr>
        <w:rFonts w:eastAsia="Times New Roman" w:cstheme="minorHAnsi"/>
        <w:lang w:bidi="en-US"/>
      </w:rPr>
      <w:t>2-19</w:t>
    </w:r>
    <w:r w:rsidR="00E267A9">
      <w:rPr>
        <w:rFonts w:eastAsia="Times New Roman" w:cstheme="minorHAnsi"/>
        <w:lang w:bidi="en-US"/>
      </w:rPr>
      <w:t>-15</w:t>
    </w:r>
    <w:r w:rsidR="00E267A9" w:rsidRPr="00E267A9">
      <w:rPr>
        <w:rFonts w:eastAsia="Times New Roman" w:cstheme="minorHAnsi"/>
        <w:lang w:bidi="en-US"/>
      </w:rPr>
      <w:tab/>
    </w:r>
    <w:r w:rsidR="00DA1DB3" w:rsidRPr="00DA1DB3">
      <w:rPr>
        <w:rFonts w:eastAsia="Times New Roman" w:cstheme="minorHAnsi"/>
        <w:lang w:bidi="en-US"/>
      </w:rPr>
      <w:t xml:space="preserve">Page </w:t>
    </w:r>
    <w:r w:rsidR="00DA1DB3" w:rsidRPr="00DA1DB3">
      <w:rPr>
        <w:rFonts w:eastAsia="Times New Roman" w:cstheme="minorHAnsi"/>
        <w:lang w:bidi="en-US"/>
      </w:rPr>
      <w:fldChar w:fldCharType="begin"/>
    </w:r>
    <w:r w:rsidR="00DA1DB3" w:rsidRPr="00DA1DB3">
      <w:rPr>
        <w:rFonts w:eastAsia="Times New Roman" w:cstheme="minorHAnsi"/>
        <w:lang w:bidi="en-US"/>
      </w:rPr>
      <w:instrText xml:space="preserve"> PAGE   \* MERGEFORMAT </w:instrText>
    </w:r>
    <w:r w:rsidR="00DA1DB3" w:rsidRPr="00DA1DB3">
      <w:rPr>
        <w:rFonts w:eastAsia="Times New Roman" w:cstheme="minorHAnsi"/>
        <w:lang w:bidi="en-US"/>
      </w:rPr>
      <w:fldChar w:fldCharType="separate"/>
    </w:r>
    <w:r w:rsidR="006A08E8">
      <w:rPr>
        <w:rFonts w:eastAsia="Times New Roman" w:cstheme="minorHAnsi"/>
        <w:noProof/>
        <w:lang w:bidi="en-US"/>
      </w:rPr>
      <w:t>1</w:t>
    </w:r>
    <w:r w:rsidR="00DA1DB3" w:rsidRPr="00DA1DB3">
      <w:rPr>
        <w:rFonts w:eastAsia="Times New Roman" w:cstheme="minorHAnsi"/>
        <w:lang w:bidi="en-US"/>
      </w:rPr>
      <w:fldChar w:fldCharType="end"/>
    </w:r>
  </w:p>
  <w:p w:rsidR="00DA1DB3" w:rsidRPr="00E267A9" w:rsidRDefault="00DA1DB3" w:rsidP="00E267A9">
    <w:pPr>
      <w:pStyle w:val="Footer"/>
      <w:pBdr>
        <w:top w:val="single" w:sz="4" w:space="1" w:color="auto"/>
      </w:pBdr>
      <w:rPr>
        <w:rFonts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B0D" w:rsidRDefault="00E41B0D" w:rsidP="009D5C12">
      <w:pPr>
        <w:spacing w:after="0" w:line="240" w:lineRule="auto"/>
      </w:pPr>
      <w:r>
        <w:separator/>
      </w:r>
    </w:p>
  </w:footnote>
  <w:footnote w:type="continuationSeparator" w:id="0">
    <w:p w:rsidR="00E41B0D" w:rsidRDefault="00E41B0D" w:rsidP="009D5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5DF"/>
    <w:multiLevelType w:val="hybridMultilevel"/>
    <w:tmpl w:val="E282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30177"/>
    <w:multiLevelType w:val="hybridMultilevel"/>
    <w:tmpl w:val="45D0C0A4"/>
    <w:lvl w:ilvl="0" w:tplc="B25E3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E26E5"/>
    <w:multiLevelType w:val="hybridMultilevel"/>
    <w:tmpl w:val="B724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E7DD9"/>
    <w:multiLevelType w:val="hybridMultilevel"/>
    <w:tmpl w:val="2320F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332BC"/>
    <w:multiLevelType w:val="hybridMultilevel"/>
    <w:tmpl w:val="0724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C4553"/>
    <w:multiLevelType w:val="multilevel"/>
    <w:tmpl w:val="AA4CCD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CD4D02"/>
    <w:multiLevelType w:val="hybridMultilevel"/>
    <w:tmpl w:val="F4E240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C057B"/>
    <w:multiLevelType w:val="hybridMultilevel"/>
    <w:tmpl w:val="5CEAE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F2EB8"/>
    <w:multiLevelType w:val="hybridMultilevel"/>
    <w:tmpl w:val="61FA168A"/>
    <w:lvl w:ilvl="0" w:tplc="D5D6F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464FE"/>
    <w:multiLevelType w:val="multilevel"/>
    <w:tmpl w:val="872AF7F8"/>
    <w:lvl w:ilvl="0">
      <w:start w:val="8"/>
      <w:numFmt w:val="decimal"/>
      <w:lvlText w:val="%1"/>
      <w:lvlJc w:val="left"/>
      <w:pPr>
        <w:ind w:left="372" w:hanging="37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1E206D5D"/>
    <w:multiLevelType w:val="hybridMultilevel"/>
    <w:tmpl w:val="CA2EE9FC"/>
    <w:lvl w:ilvl="0" w:tplc="04090001">
      <w:start w:val="1"/>
      <w:numFmt w:val="bullet"/>
      <w:lvlText w:val=""/>
      <w:lvlJc w:val="left"/>
      <w:pPr>
        <w:ind w:left="355" w:hanging="360"/>
      </w:pPr>
      <w:rPr>
        <w:rFonts w:ascii="Symbol" w:hAnsi="Symbol"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nsid w:val="259A499B"/>
    <w:multiLevelType w:val="hybridMultilevel"/>
    <w:tmpl w:val="FA308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9E0AAA"/>
    <w:multiLevelType w:val="hybridMultilevel"/>
    <w:tmpl w:val="A3129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A026CC"/>
    <w:multiLevelType w:val="hybridMultilevel"/>
    <w:tmpl w:val="A5FE9A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377451"/>
    <w:multiLevelType w:val="hybridMultilevel"/>
    <w:tmpl w:val="5554EE9C"/>
    <w:lvl w:ilvl="0" w:tplc="E5BE5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93125"/>
    <w:multiLevelType w:val="hybridMultilevel"/>
    <w:tmpl w:val="439A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FD6D0A"/>
    <w:multiLevelType w:val="hybridMultilevel"/>
    <w:tmpl w:val="3C34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63848"/>
    <w:multiLevelType w:val="multilevel"/>
    <w:tmpl w:val="D23241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E244C1"/>
    <w:multiLevelType w:val="hybridMultilevel"/>
    <w:tmpl w:val="9B0CC6A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80241"/>
    <w:multiLevelType w:val="multilevel"/>
    <w:tmpl w:val="6E9A888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8DA49F6"/>
    <w:multiLevelType w:val="hybridMultilevel"/>
    <w:tmpl w:val="8398F63A"/>
    <w:lvl w:ilvl="0" w:tplc="86A26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C2C50"/>
    <w:multiLevelType w:val="hybridMultilevel"/>
    <w:tmpl w:val="F17A550E"/>
    <w:lvl w:ilvl="0" w:tplc="3772A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612ED8"/>
    <w:multiLevelType w:val="hybridMultilevel"/>
    <w:tmpl w:val="97CE4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56859"/>
    <w:multiLevelType w:val="hybridMultilevel"/>
    <w:tmpl w:val="F860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997821"/>
    <w:multiLevelType w:val="hybridMultilevel"/>
    <w:tmpl w:val="DC00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2B5A74"/>
    <w:multiLevelType w:val="hybridMultilevel"/>
    <w:tmpl w:val="A064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202F21"/>
    <w:multiLevelType w:val="hybridMultilevel"/>
    <w:tmpl w:val="5CEAE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5B51D4"/>
    <w:multiLevelType w:val="hybridMultilevel"/>
    <w:tmpl w:val="203043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DC0212"/>
    <w:multiLevelType w:val="hybridMultilevel"/>
    <w:tmpl w:val="1C9E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21E59"/>
    <w:multiLevelType w:val="hybridMultilevel"/>
    <w:tmpl w:val="03F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6464F4"/>
    <w:multiLevelType w:val="hybridMultilevel"/>
    <w:tmpl w:val="59382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E66A10"/>
    <w:multiLevelType w:val="hybridMultilevel"/>
    <w:tmpl w:val="57DC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CD77E7"/>
    <w:multiLevelType w:val="hybridMultilevel"/>
    <w:tmpl w:val="B45249A2"/>
    <w:lvl w:ilvl="0" w:tplc="27F0A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D828A0"/>
    <w:multiLevelType w:val="hybridMultilevel"/>
    <w:tmpl w:val="675C8E9E"/>
    <w:lvl w:ilvl="0" w:tplc="9E243EE0">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F3574"/>
    <w:multiLevelType w:val="hybridMultilevel"/>
    <w:tmpl w:val="6A362E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C82AEE"/>
    <w:multiLevelType w:val="hybridMultilevel"/>
    <w:tmpl w:val="C9D8D9AA"/>
    <w:lvl w:ilvl="0" w:tplc="21B48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163C70"/>
    <w:multiLevelType w:val="hybridMultilevel"/>
    <w:tmpl w:val="C60438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28"/>
  </w:num>
  <w:num w:numId="3">
    <w:abstractNumId w:val="10"/>
  </w:num>
  <w:num w:numId="4">
    <w:abstractNumId w:val="6"/>
  </w:num>
  <w:num w:numId="5">
    <w:abstractNumId w:val="24"/>
  </w:num>
  <w:num w:numId="6">
    <w:abstractNumId w:val="25"/>
  </w:num>
  <w:num w:numId="7">
    <w:abstractNumId w:val="1"/>
  </w:num>
  <w:num w:numId="8">
    <w:abstractNumId w:val="30"/>
  </w:num>
  <w:num w:numId="9">
    <w:abstractNumId w:val="26"/>
  </w:num>
  <w:num w:numId="10">
    <w:abstractNumId w:val="7"/>
  </w:num>
  <w:num w:numId="11">
    <w:abstractNumId w:val="33"/>
  </w:num>
  <w:num w:numId="12">
    <w:abstractNumId w:val="31"/>
  </w:num>
  <w:num w:numId="13">
    <w:abstractNumId w:val="23"/>
  </w:num>
  <w:num w:numId="14">
    <w:abstractNumId w:val="11"/>
  </w:num>
  <w:num w:numId="15">
    <w:abstractNumId w:val="12"/>
  </w:num>
  <w:num w:numId="16">
    <w:abstractNumId w:val="5"/>
  </w:num>
  <w:num w:numId="17">
    <w:abstractNumId w:val="2"/>
  </w:num>
  <w:num w:numId="18">
    <w:abstractNumId w:val="19"/>
  </w:num>
  <w:num w:numId="19">
    <w:abstractNumId w:val="14"/>
  </w:num>
  <w:num w:numId="20">
    <w:abstractNumId w:val="9"/>
  </w:num>
  <w:num w:numId="21">
    <w:abstractNumId w:val="32"/>
  </w:num>
  <w:num w:numId="22">
    <w:abstractNumId w:val="35"/>
  </w:num>
  <w:num w:numId="23">
    <w:abstractNumId w:val="8"/>
  </w:num>
  <w:num w:numId="24">
    <w:abstractNumId w:val="21"/>
  </w:num>
  <w:num w:numId="25">
    <w:abstractNumId w:val="20"/>
  </w:num>
  <w:num w:numId="26">
    <w:abstractNumId w:val="22"/>
  </w:num>
  <w:num w:numId="27">
    <w:abstractNumId w:val="3"/>
  </w:num>
  <w:num w:numId="28">
    <w:abstractNumId w:val="36"/>
  </w:num>
  <w:num w:numId="29">
    <w:abstractNumId w:val="0"/>
  </w:num>
  <w:num w:numId="30">
    <w:abstractNumId w:val="17"/>
  </w:num>
  <w:num w:numId="31">
    <w:abstractNumId w:val="18"/>
  </w:num>
  <w:num w:numId="32">
    <w:abstractNumId w:val="27"/>
  </w:num>
  <w:num w:numId="33">
    <w:abstractNumId w:val="34"/>
  </w:num>
  <w:num w:numId="34">
    <w:abstractNumId w:val="13"/>
  </w:num>
  <w:num w:numId="35">
    <w:abstractNumId w:val="16"/>
  </w:num>
  <w:num w:numId="36">
    <w:abstractNumId w:val="15"/>
  </w:num>
  <w:num w:numId="37">
    <w:abstractNumId w:val="2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edley Grant M">
    <w15:presenceInfo w15:providerId="AD" w15:userId="S-1-5-21-1409082233-823518204-725345543-85635"/>
  </w15:person>
  <w15:person w15:author="Karilee">
    <w15:presenceInfo w15:providerId="Windows Live" w15:userId="d414c27a41317a11"/>
  </w15:person>
  <w15:person w15:author="Montalvo Kara M">
    <w15:presenceInfo w15:providerId="AD" w15:userId="S-1-5-21-1409082233-823518204-725345543-71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12"/>
    <w:rsid w:val="00001646"/>
    <w:rsid w:val="00002178"/>
    <w:rsid w:val="000028A5"/>
    <w:rsid w:val="0000435C"/>
    <w:rsid w:val="00004AC8"/>
    <w:rsid w:val="00005F23"/>
    <w:rsid w:val="0000643F"/>
    <w:rsid w:val="00007377"/>
    <w:rsid w:val="00011228"/>
    <w:rsid w:val="00011EB6"/>
    <w:rsid w:val="00012020"/>
    <w:rsid w:val="00012E1D"/>
    <w:rsid w:val="00016EB6"/>
    <w:rsid w:val="00017733"/>
    <w:rsid w:val="00017FE1"/>
    <w:rsid w:val="00020314"/>
    <w:rsid w:val="00022180"/>
    <w:rsid w:val="0002608D"/>
    <w:rsid w:val="000265C3"/>
    <w:rsid w:val="00032622"/>
    <w:rsid w:val="000414CC"/>
    <w:rsid w:val="00041BD6"/>
    <w:rsid w:val="000474FA"/>
    <w:rsid w:val="000525EE"/>
    <w:rsid w:val="00053060"/>
    <w:rsid w:val="0005352B"/>
    <w:rsid w:val="000554B6"/>
    <w:rsid w:val="00060849"/>
    <w:rsid w:val="00061965"/>
    <w:rsid w:val="00063492"/>
    <w:rsid w:val="00066611"/>
    <w:rsid w:val="00066CF4"/>
    <w:rsid w:val="00072242"/>
    <w:rsid w:val="000760A3"/>
    <w:rsid w:val="000767EA"/>
    <w:rsid w:val="00077BA7"/>
    <w:rsid w:val="00082D79"/>
    <w:rsid w:val="0008424F"/>
    <w:rsid w:val="00085D10"/>
    <w:rsid w:val="00086557"/>
    <w:rsid w:val="00090610"/>
    <w:rsid w:val="0009128F"/>
    <w:rsid w:val="000928E0"/>
    <w:rsid w:val="00094447"/>
    <w:rsid w:val="00095564"/>
    <w:rsid w:val="000957C4"/>
    <w:rsid w:val="00095CA4"/>
    <w:rsid w:val="000979D1"/>
    <w:rsid w:val="000A2197"/>
    <w:rsid w:val="000A3405"/>
    <w:rsid w:val="000A5E8A"/>
    <w:rsid w:val="000B045C"/>
    <w:rsid w:val="000B1497"/>
    <w:rsid w:val="000B2127"/>
    <w:rsid w:val="000B65FC"/>
    <w:rsid w:val="000C08CF"/>
    <w:rsid w:val="000C0ECD"/>
    <w:rsid w:val="000C2FCF"/>
    <w:rsid w:val="000C3C6C"/>
    <w:rsid w:val="000C4F06"/>
    <w:rsid w:val="000C5507"/>
    <w:rsid w:val="000C5764"/>
    <w:rsid w:val="000C5AB2"/>
    <w:rsid w:val="000C7437"/>
    <w:rsid w:val="000D2371"/>
    <w:rsid w:val="000D41C1"/>
    <w:rsid w:val="000D7E6A"/>
    <w:rsid w:val="000E2D2D"/>
    <w:rsid w:val="000E6A64"/>
    <w:rsid w:val="000E6B54"/>
    <w:rsid w:val="000E7069"/>
    <w:rsid w:val="000F0370"/>
    <w:rsid w:val="000F0461"/>
    <w:rsid w:val="000F4D44"/>
    <w:rsid w:val="000F51BE"/>
    <w:rsid w:val="001005F7"/>
    <w:rsid w:val="00103BD9"/>
    <w:rsid w:val="00110E6A"/>
    <w:rsid w:val="00112745"/>
    <w:rsid w:val="00115258"/>
    <w:rsid w:val="00122115"/>
    <w:rsid w:val="001253E0"/>
    <w:rsid w:val="001274FE"/>
    <w:rsid w:val="0013007F"/>
    <w:rsid w:val="001312C3"/>
    <w:rsid w:val="00132D16"/>
    <w:rsid w:val="00133AC2"/>
    <w:rsid w:val="00133CB2"/>
    <w:rsid w:val="00137FE1"/>
    <w:rsid w:val="0014218F"/>
    <w:rsid w:val="00142F48"/>
    <w:rsid w:val="00147DC0"/>
    <w:rsid w:val="00147E92"/>
    <w:rsid w:val="00150BCC"/>
    <w:rsid w:val="00151B8C"/>
    <w:rsid w:val="00154663"/>
    <w:rsid w:val="00154A78"/>
    <w:rsid w:val="00154B54"/>
    <w:rsid w:val="00155DA8"/>
    <w:rsid w:val="001568E8"/>
    <w:rsid w:val="00164DD7"/>
    <w:rsid w:val="00166573"/>
    <w:rsid w:val="00170F2E"/>
    <w:rsid w:val="001732FC"/>
    <w:rsid w:val="00180AEC"/>
    <w:rsid w:val="00185F30"/>
    <w:rsid w:val="00191E38"/>
    <w:rsid w:val="0019286F"/>
    <w:rsid w:val="00192B7D"/>
    <w:rsid w:val="00192BDB"/>
    <w:rsid w:val="00193366"/>
    <w:rsid w:val="001A0C9A"/>
    <w:rsid w:val="001A17C0"/>
    <w:rsid w:val="001A2756"/>
    <w:rsid w:val="001A3447"/>
    <w:rsid w:val="001A4B36"/>
    <w:rsid w:val="001A5123"/>
    <w:rsid w:val="001A7DE2"/>
    <w:rsid w:val="001A7E87"/>
    <w:rsid w:val="001B1FCB"/>
    <w:rsid w:val="001B499D"/>
    <w:rsid w:val="001B59FB"/>
    <w:rsid w:val="001B78A9"/>
    <w:rsid w:val="001C0511"/>
    <w:rsid w:val="001C0BE5"/>
    <w:rsid w:val="001C3C7B"/>
    <w:rsid w:val="001C4B10"/>
    <w:rsid w:val="001C502B"/>
    <w:rsid w:val="001C5A2D"/>
    <w:rsid w:val="001C609F"/>
    <w:rsid w:val="001D112E"/>
    <w:rsid w:val="001D12DA"/>
    <w:rsid w:val="001D451F"/>
    <w:rsid w:val="001D5D55"/>
    <w:rsid w:val="001E1C4C"/>
    <w:rsid w:val="001E6822"/>
    <w:rsid w:val="001F2E1A"/>
    <w:rsid w:val="001F306D"/>
    <w:rsid w:val="001F3C79"/>
    <w:rsid w:val="001F4CA0"/>
    <w:rsid w:val="001F778B"/>
    <w:rsid w:val="0020001D"/>
    <w:rsid w:val="0020005E"/>
    <w:rsid w:val="00200060"/>
    <w:rsid w:val="00200F92"/>
    <w:rsid w:val="002023F4"/>
    <w:rsid w:val="002029EC"/>
    <w:rsid w:val="00203C1F"/>
    <w:rsid w:val="00206039"/>
    <w:rsid w:val="00207B52"/>
    <w:rsid w:val="00210F67"/>
    <w:rsid w:val="002140E1"/>
    <w:rsid w:val="00217B0B"/>
    <w:rsid w:val="00223470"/>
    <w:rsid w:val="00224D2F"/>
    <w:rsid w:val="00226FD4"/>
    <w:rsid w:val="00227A52"/>
    <w:rsid w:val="00230514"/>
    <w:rsid w:val="002335D6"/>
    <w:rsid w:val="00234A6F"/>
    <w:rsid w:val="0024069E"/>
    <w:rsid w:val="00242FF6"/>
    <w:rsid w:val="002455F3"/>
    <w:rsid w:val="00250C7A"/>
    <w:rsid w:val="00251579"/>
    <w:rsid w:val="002523CD"/>
    <w:rsid w:val="002536C4"/>
    <w:rsid w:val="002545D3"/>
    <w:rsid w:val="00254DD9"/>
    <w:rsid w:val="00256477"/>
    <w:rsid w:val="00262555"/>
    <w:rsid w:val="0027277A"/>
    <w:rsid w:val="002737D8"/>
    <w:rsid w:val="00275ECD"/>
    <w:rsid w:val="0027625F"/>
    <w:rsid w:val="00276352"/>
    <w:rsid w:val="00277B95"/>
    <w:rsid w:val="00283AFE"/>
    <w:rsid w:val="00284D61"/>
    <w:rsid w:val="002909CC"/>
    <w:rsid w:val="00291484"/>
    <w:rsid w:val="002945C7"/>
    <w:rsid w:val="002954D9"/>
    <w:rsid w:val="002966AF"/>
    <w:rsid w:val="00296E2C"/>
    <w:rsid w:val="002A4621"/>
    <w:rsid w:val="002A4BFE"/>
    <w:rsid w:val="002A5DEC"/>
    <w:rsid w:val="002A7E80"/>
    <w:rsid w:val="002B06DA"/>
    <w:rsid w:val="002B18E2"/>
    <w:rsid w:val="002B4911"/>
    <w:rsid w:val="002B4EBD"/>
    <w:rsid w:val="002B7F53"/>
    <w:rsid w:val="002C174C"/>
    <w:rsid w:val="002C1BD2"/>
    <w:rsid w:val="002C4DF9"/>
    <w:rsid w:val="002D0877"/>
    <w:rsid w:val="002D7AD2"/>
    <w:rsid w:val="002D7E5A"/>
    <w:rsid w:val="002E49B0"/>
    <w:rsid w:val="002E4CD6"/>
    <w:rsid w:val="002E6E85"/>
    <w:rsid w:val="002F1D85"/>
    <w:rsid w:val="002F34EB"/>
    <w:rsid w:val="00302F53"/>
    <w:rsid w:val="003031AA"/>
    <w:rsid w:val="00305570"/>
    <w:rsid w:val="00305BDB"/>
    <w:rsid w:val="003074A1"/>
    <w:rsid w:val="00307B3E"/>
    <w:rsid w:val="00307DD7"/>
    <w:rsid w:val="00311785"/>
    <w:rsid w:val="0031326A"/>
    <w:rsid w:val="003169A7"/>
    <w:rsid w:val="00317379"/>
    <w:rsid w:val="00320253"/>
    <w:rsid w:val="0032131A"/>
    <w:rsid w:val="0032140D"/>
    <w:rsid w:val="003216A4"/>
    <w:rsid w:val="00322ADE"/>
    <w:rsid w:val="00324CD3"/>
    <w:rsid w:val="00330818"/>
    <w:rsid w:val="00333740"/>
    <w:rsid w:val="0033443A"/>
    <w:rsid w:val="0033496F"/>
    <w:rsid w:val="00336DCA"/>
    <w:rsid w:val="003377D5"/>
    <w:rsid w:val="0034029E"/>
    <w:rsid w:val="00351B0B"/>
    <w:rsid w:val="00353BD7"/>
    <w:rsid w:val="00355A3B"/>
    <w:rsid w:val="00357A98"/>
    <w:rsid w:val="003625F6"/>
    <w:rsid w:val="003646E5"/>
    <w:rsid w:val="003668B7"/>
    <w:rsid w:val="0037774C"/>
    <w:rsid w:val="00377CE2"/>
    <w:rsid w:val="00381469"/>
    <w:rsid w:val="003860A2"/>
    <w:rsid w:val="003909E0"/>
    <w:rsid w:val="00392D41"/>
    <w:rsid w:val="00392E83"/>
    <w:rsid w:val="003937BA"/>
    <w:rsid w:val="003949F9"/>
    <w:rsid w:val="00395636"/>
    <w:rsid w:val="003A109E"/>
    <w:rsid w:val="003A225D"/>
    <w:rsid w:val="003A2DEF"/>
    <w:rsid w:val="003A6589"/>
    <w:rsid w:val="003A7500"/>
    <w:rsid w:val="003B130E"/>
    <w:rsid w:val="003B584D"/>
    <w:rsid w:val="003B598B"/>
    <w:rsid w:val="003B6F6F"/>
    <w:rsid w:val="003B726B"/>
    <w:rsid w:val="003B7B7C"/>
    <w:rsid w:val="003C0061"/>
    <w:rsid w:val="003C2D2A"/>
    <w:rsid w:val="003C5831"/>
    <w:rsid w:val="003D0D6C"/>
    <w:rsid w:val="003D1307"/>
    <w:rsid w:val="003D175F"/>
    <w:rsid w:val="003D4A9E"/>
    <w:rsid w:val="003E35D6"/>
    <w:rsid w:val="003F19F0"/>
    <w:rsid w:val="003F34BA"/>
    <w:rsid w:val="003F5AF8"/>
    <w:rsid w:val="003F6C03"/>
    <w:rsid w:val="00402160"/>
    <w:rsid w:val="004073C4"/>
    <w:rsid w:val="004076C5"/>
    <w:rsid w:val="00410214"/>
    <w:rsid w:val="00410244"/>
    <w:rsid w:val="004115B7"/>
    <w:rsid w:val="00414FA9"/>
    <w:rsid w:val="00415221"/>
    <w:rsid w:val="004152E9"/>
    <w:rsid w:val="004154D8"/>
    <w:rsid w:val="00417291"/>
    <w:rsid w:val="00423FB2"/>
    <w:rsid w:val="00424323"/>
    <w:rsid w:val="00426E38"/>
    <w:rsid w:val="00430360"/>
    <w:rsid w:val="00441F31"/>
    <w:rsid w:val="00445D9C"/>
    <w:rsid w:val="004563EB"/>
    <w:rsid w:val="00456773"/>
    <w:rsid w:val="00460ECF"/>
    <w:rsid w:val="00461C6C"/>
    <w:rsid w:val="00461E9B"/>
    <w:rsid w:val="00461F67"/>
    <w:rsid w:val="00466C4F"/>
    <w:rsid w:val="004672FB"/>
    <w:rsid w:val="00470172"/>
    <w:rsid w:val="00472016"/>
    <w:rsid w:val="004733B3"/>
    <w:rsid w:val="004735BF"/>
    <w:rsid w:val="00473743"/>
    <w:rsid w:val="00477CB0"/>
    <w:rsid w:val="00477F56"/>
    <w:rsid w:val="0048209A"/>
    <w:rsid w:val="0048290B"/>
    <w:rsid w:val="00483AEB"/>
    <w:rsid w:val="00487986"/>
    <w:rsid w:val="00490944"/>
    <w:rsid w:val="004951E7"/>
    <w:rsid w:val="004A018F"/>
    <w:rsid w:val="004A029C"/>
    <w:rsid w:val="004A09DF"/>
    <w:rsid w:val="004A12C0"/>
    <w:rsid w:val="004B3AD2"/>
    <w:rsid w:val="004B7569"/>
    <w:rsid w:val="004C6293"/>
    <w:rsid w:val="004D05BA"/>
    <w:rsid w:val="004D2E4C"/>
    <w:rsid w:val="004D33F4"/>
    <w:rsid w:val="004D4A5E"/>
    <w:rsid w:val="004D5C01"/>
    <w:rsid w:val="004D6316"/>
    <w:rsid w:val="004D65FE"/>
    <w:rsid w:val="004D7A0B"/>
    <w:rsid w:val="004E32E8"/>
    <w:rsid w:val="004E4D89"/>
    <w:rsid w:val="004E5AAC"/>
    <w:rsid w:val="004E62A8"/>
    <w:rsid w:val="004E6F46"/>
    <w:rsid w:val="004F02D7"/>
    <w:rsid w:val="004F1267"/>
    <w:rsid w:val="004F22FF"/>
    <w:rsid w:val="004F3C74"/>
    <w:rsid w:val="004F3F19"/>
    <w:rsid w:val="004F5429"/>
    <w:rsid w:val="005025B0"/>
    <w:rsid w:val="00503269"/>
    <w:rsid w:val="00507D47"/>
    <w:rsid w:val="0051093A"/>
    <w:rsid w:val="00510AFE"/>
    <w:rsid w:val="00510F80"/>
    <w:rsid w:val="005115F4"/>
    <w:rsid w:val="00514C71"/>
    <w:rsid w:val="00515418"/>
    <w:rsid w:val="0051630C"/>
    <w:rsid w:val="00516532"/>
    <w:rsid w:val="005205CD"/>
    <w:rsid w:val="00520FA8"/>
    <w:rsid w:val="0052121E"/>
    <w:rsid w:val="00522DAD"/>
    <w:rsid w:val="00523CD8"/>
    <w:rsid w:val="00525B30"/>
    <w:rsid w:val="00530D78"/>
    <w:rsid w:val="00532414"/>
    <w:rsid w:val="00534EEE"/>
    <w:rsid w:val="005369A4"/>
    <w:rsid w:val="005376A0"/>
    <w:rsid w:val="00543059"/>
    <w:rsid w:val="00543868"/>
    <w:rsid w:val="0054433C"/>
    <w:rsid w:val="00544353"/>
    <w:rsid w:val="00547DEB"/>
    <w:rsid w:val="005519E3"/>
    <w:rsid w:val="00551A18"/>
    <w:rsid w:val="005530CA"/>
    <w:rsid w:val="00553A57"/>
    <w:rsid w:val="00555523"/>
    <w:rsid w:val="005559F2"/>
    <w:rsid w:val="00557273"/>
    <w:rsid w:val="0056394B"/>
    <w:rsid w:val="0056412C"/>
    <w:rsid w:val="0056554C"/>
    <w:rsid w:val="0057188E"/>
    <w:rsid w:val="00574D16"/>
    <w:rsid w:val="00575A9A"/>
    <w:rsid w:val="00576104"/>
    <w:rsid w:val="005815FF"/>
    <w:rsid w:val="00582B1B"/>
    <w:rsid w:val="00591D75"/>
    <w:rsid w:val="00593DAB"/>
    <w:rsid w:val="005941E1"/>
    <w:rsid w:val="00597234"/>
    <w:rsid w:val="005974CB"/>
    <w:rsid w:val="005978DB"/>
    <w:rsid w:val="005A0F7C"/>
    <w:rsid w:val="005A1250"/>
    <w:rsid w:val="005A306C"/>
    <w:rsid w:val="005A6DFB"/>
    <w:rsid w:val="005B01E1"/>
    <w:rsid w:val="005B44F1"/>
    <w:rsid w:val="005B63B9"/>
    <w:rsid w:val="005B6A16"/>
    <w:rsid w:val="005C0A04"/>
    <w:rsid w:val="005C0F3E"/>
    <w:rsid w:val="005C47C2"/>
    <w:rsid w:val="005C5027"/>
    <w:rsid w:val="005C5879"/>
    <w:rsid w:val="005C605F"/>
    <w:rsid w:val="005C6D63"/>
    <w:rsid w:val="005D3CB0"/>
    <w:rsid w:val="005D4DAC"/>
    <w:rsid w:val="005D560E"/>
    <w:rsid w:val="005E48C3"/>
    <w:rsid w:val="005E5BA0"/>
    <w:rsid w:val="005F6279"/>
    <w:rsid w:val="006005DC"/>
    <w:rsid w:val="00602CB0"/>
    <w:rsid w:val="006042DE"/>
    <w:rsid w:val="006067D8"/>
    <w:rsid w:val="00606F02"/>
    <w:rsid w:val="00607A19"/>
    <w:rsid w:val="006132EE"/>
    <w:rsid w:val="00615C86"/>
    <w:rsid w:val="00615F7B"/>
    <w:rsid w:val="00626332"/>
    <w:rsid w:val="00627008"/>
    <w:rsid w:val="00635E11"/>
    <w:rsid w:val="0064270E"/>
    <w:rsid w:val="00643905"/>
    <w:rsid w:val="00643C1A"/>
    <w:rsid w:val="00647FD7"/>
    <w:rsid w:val="00650C2D"/>
    <w:rsid w:val="00654E7A"/>
    <w:rsid w:val="006568BB"/>
    <w:rsid w:val="006607B2"/>
    <w:rsid w:val="00660AAE"/>
    <w:rsid w:val="00664A44"/>
    <w:rsid w:val="00665A85"/>
    <w:rsid w:val="00665E7F"/>
    <w:rsid w:val="00670FE5"/>
    <w:rsid w:val="006732E7"/>
    <w:rsid w:val="00673CC2"/>
    <w:rsid w:val="0067503E"/>
    <w:rsid w:val="006759F4"/>
    <w:rsid w:val="00680DC7"/>
    <w:rsid w:val="00690C2C"/>
    <w:rsid w:val="006A0524"/>
    <w:rsid w:val="006A08E8"/>
    <w:rsid w:val="006A0D1E"/>
    <w:rsid w:val="006A3569"/>
    <w:rsid w:val="006A544E"/>
    <w:rsid w:val="006A71AA"/>
    <w:rsid w:val="006B0EFE"/>
    <w:rsid w:val="006B10D1"/>
    <w:rsid w:val="006B1C3A"/>
    <w:rsid w:val="006B674D"/>
    <w:rsid w:val="006B6CA5"/>
    <w:rsid w:val="006C0EA7"/>
    <w:rsid w:val="006C28DD"/>
    <w:rsid w:val="006C356E"/>
    <w:rsid w:val="006D249F"/>
    <w:rsid w:val="006D30FE"/>
    <w:rsid w:val="006D359F"/>
    <w:rsid w:val="006D380F"/>
    <w:rsid w:val="006D3F4E"/>
    <w:rsid w:val="006D4126"/>
    <w:rsid w:val="006D6A5C"/>
    <w:rsid w:val="006E0313"/>
    <w:rsid w:val="006E281D"/>
    <w:rsid w:val="006E49F1"/>
    <w:rsid w:val="006E4E76"/>
    <w:rsid w:val="006E54B5"/>
    <w:rsid w:val="006E694C"/>
    <w:rsid w:val="006F628A"/>
    <w:rsid w:val="0070343D"/>
    <w:rsid w:val="00704D0C"/>
    <w:rsid w:val="00705907"/>
    <w:rsid w:val="00707127"/>
    <w:rsid w:val="00707D55"/>
    <w:rsid w:val="00710707"/>
    <w:rsid w:val="0071092D"/>
    <w:rsid w:val="00711558"/>
    <w:rsid w:val="00711E16"/>
    <w:rsid w:val="007216BE"/>
    <w:rsid w:val="007232EC"/>
    <w:rsid w:val="007248D3"/>
    <w:rsid w:val="0073439C"/>
    <w:rsid w:val="00737275"/>
    <w:rsid w:val="0074156D"/>
    <w:rsid w:val="0074240B"/>
    <w:rsid w:val="00744A3E"/>
    <w:rsid w:val="007452EC"/>
    <w:rsid w:val="00745377"/>
    <w:rsid w:val="00745827"/>
    <w:rsid w:val="00746B1D"/>
    <w:rsid w:val="00746E98"/>
    <w:rsid w:val="00751EF8"/>
    <w:rsid w:val="00756768"/>
    <w:rsid w:val="007637D1"/>
    <w:rsid w:val="00767841"/>
    <w:rsid w:val="00771404"/>
    <w:rsid w:val="00771974"/>
    <w:rsid w:val="00776AED"/>
    <w:rsid w:val="007802E4"/>
    <w:rsid w:val="00783432"/>
    <w:rsid w:val="00784065"/>
    <w:rsid w:val="00784140"/>
    <w:rsid w:val="00791152"/>
    <w:rsid w:val="0079177F"/>
    <w:rsid w:val="00796EEA"/>
    <w:rsid w:val="00797A53"/>
    <w:rsid w:val="007A24FD"/>
    <w:rsid w:val="007A2D40"/>
    <w:rsid w:val="007A4CC1"/>
    <w:rsid w:val="007A52B3"/>
    <w:rsid w:val="007A5F19"/>
    <w:rsid w:val="007A7119"/>
    <w:rsid w:val="007B3F3B"/>
    <w:rsid w:val="007B4C6B"/>
    <w:rsid w:val="007B595D"/>
    <w:rsid w:val="007B74FD"/>
    <w:rsid w:val="007C6755"/>
    <w:rsid w:val="007C754D"/>
    <w:rsid w:val="007D4CA9"/>
    <w:rsid w:val="007D4F7C"/>
    <w:rsid w:val="007D5231"/>
    <w:rsid w:val="007D5FE6"/>
    <w:rsid w:val="007E40F8"/>
    <w:rsid w:val="007E43B7"/>
    <w:rsid w:val="007E5364"/>
    <w:rsid w:val="007E5B43"/>
    <w:rsid w:val="007E7C3C"/>
    <w:rsid w:val="007F0540"/>
    <w:rsid w:val="007F549D"/>
    <w:rsid w:val="00800E54"/>
    <w:rsid w:val="008044AE"/>
    <w:rsid w:val="0080612B"/>
    <w:rsid w:val="008061EC"/>
    <w:rsid w:val="00806C30"/>
    <w:rsid w:val="0080729F"/>
    <w:rsid w:val="00810200"/>
    <w:rsid w:val="00810FF2"/>
    <w:rsid w:val="00811C70"/>
    <w:rsid w:val="00812867"/>
    <w:rsid w:val="00815273"/>
    <w:rsid w:val="008165D9"/>
    <w:rsid w:val="00817EC1"/>
    <w:rsid w:val="00824B95"/>
    <w:rsid w:val="00825D7A"/>
    <w:rsid w:val="0083093A"/>
    <w:rsid w:val="0083122D"/>
    <w:rsid w:val="00835553"/>
    <w:rsid w:val="00837CC9"/>
    <w:rsid w:val="008400DE"/>
    <w:rsid w:val="0084022D"/>
    <w:rsid w:val="00840F32"/>
    <w:rsid w:val="00844F39"/>
    <w:rsid w:val="00847544"/>
    <w:rsid w:val="00850856"/>
    <w:rsid w:val="00851122"/>
    <w:rsid w:val="00851CAF"/>
    <w:rsid w:val="00853D44"/>
    <w:rsid w:val="008547DA"/>
    <w:rsid w:val="00854ED0"/>
    <w:rsid w:val="008550E4"/>
    <w:rsid w:val="00857659"/>
    <w:rsid w:val="00857860"/>
    <w:rsid w:val="00857AB1"/>
    <w:rsid w:val="00860098"/>
    <w:rsid w:val="0086112D"/>
    <w:rsid w:val="00862AC2"/>
    <w:rsid w:val="00863420"/>
    <w:rsid w:val="00865539"/>
    <w:rsid w:val="008717F7"/>
    <w:rsid w:val="00872922"/>
    <w:rsid w:val="0087519C"/>
    <w:rsid w:val="00885A33"/>
    <w:rsid w:val="008904FE"/>
    <w:rsid w:val="008928E8"/>
    <w:rsid w:val="00894EDC"/>
    <w:rsid w:val="00896FFD"/>
    <w:rsid w:val="00897B3D"/>
    <w:rsid w:val="008A1451"/>
    <w:rsid w:val="008A1496"/>
    <w:rsid w:val="008A3764"/>
    <w:rsid w:val="008A4F10"/>
    <w:rsid w:val="008A695B"/>
    <w:rsid w:val="008A7ED9"/>
    <w:rsid w:val="008B307F"/>
    <w:rsid w:val="008B38E5"/>
    <w:rsid w:val="008B3EBC"/>
    <w:rsid w:val="008B40FA"/>
    <w:rsid w:val="008B428C"/>
    <w:rsid w:val="008B45BF"/>
    <w:rsid w:val="008B553D"/>
    <w:rsid w:val="008B76BE"/>
    <w:rsid w:val="008C1AEC"/>
    <w:rsid w:val="008C38C2"/>
    <w:rsid w:val="008C39A0"/>
    <w:rsid w:val="008C3BE1"/>
    <w:rsid w:val="008C46C1"/>
    <w:rsid w:val="008C7BA0"/>
    <w:rsid w:val="008D1D66"/>
    <w:rsid w:val="008D3586"/>
    <w:rsid w:val="008D554E"/>
    <w:rsid w:val="008D5F95"/>
    <w:rsid w:val="008D73DD"/>
    <w:rsid w:val="008E0159"/>
    <w:rsid w:val="008E2788"/>
    <w:rsid w:val="008E3D82"/>
    <w:rsid w:val="008E3FDF"/>
    <w:rsid w:val="008E7DF9"/>
    <w:rsid w:val="008F3EA2"/>
    <w:rsid w:val="008F5EF6"/>
    <w:rsid w:val="0090053C"/>
    <w:rsid w:val="00901B4D"/>
    <w:rsid w:val="00902D93"/>
    <w:rsid w:val="009035DA"/>
    <w:rsid w:val="009062DE"/>
    <w:rsid w:val="00913711"/>
    <w:rsid w:val="00914748"/>
    <w:rsid w:val="00914DAE"/>
    <w:rsid w:val="00922C69"/>
    <w:rsid w:val="0092402A"/>
    <w:rsid w:val="0092443A"/>
    <w:rsid w:val="00925986"/>
    <w:rsid w:val="00925ABF"/>
    <w:rsid w:val="00926938"/>
    <w:rsid w:val="009309AF"/>
    <w:rsid w:val="009326C4"/>
    <w:rsid w:val="009329AB"/>
    <w:rsid w:val="00934123"/>
    <w:rsid w:val="009346E6"/>
    <w:rsid w:val="00935625"/>
    <w:rsid w:val="00935DE2"/>
    <w:rsid w:val="0094015F"/>
    <w:rsid w:val="009407B3"/>
    <w:rsid w:val="00940C94"/>
    <w:rsid w:val="0094234C"/>
    <w:rsid w:val="009440E6"/>
    <w:rsid w:val="00944FDD"/>
    <w:rsid w:val="00945957"/>
    <w:rsid w:val="009465CE"/>
    <w:rsid w:val="00950101"/>
    <w:rsid w:val="00954F12"/>
    <w:rsid w:val="0095602D"/>
    <w:rsid w:val="009606CF"/>
    <w:rsid w:val="009616D8"/>
    <w:rsid w:val="009636E0"/>
    <w:rsid w:val="00966BEF"/>
    <w:rsid w:val="00970723"/>
    <w:rsid w:val="00970C57"/>
    <w:rsid w:val="009739B4"/>
    <w:rsid w:val="00977E8F"/>
    <w:rsid w:val="00982803"/>
    <w:rsid w:val="0098333E"/>
    <w:rsid w:val="00986C1D"/>
    <w:rsid w:val="0099108E"/>
    <w:rsid w:val="00993906"/>
    <w:rsid w:val="009950A9"/>
    <w:rsid w:val="00996114"/>
    <w:rsid w:val="009A052A"/>
    <w:rsid w:val="009A0C01"/>
    <w:rsid w:val="009A0F28"/>
    <w:rsid w:val="009A4548"/>
    <w:rsid w:val="009A4B57"/>
    <w:rsid w:val="009A552B"/>
    <w:rsid w:val="009B31A8"/>
    <w:rsid w:val="009B5C0B"/>
    <w:rsid w:val="009C2DA6"/>
    <w:rsid w:val="009C3A2D"/>
    <w:rsid w:val="009C3D7A"/>
    <w:rsid w:val="009C486C"/>
    <w:rsid w:val="009C487C"/>
    <w:rsid w:val="009C55F2"/>
    <w:rsid w:val="009C5827"/>
    <w:rsid w:val="009C7B23"/>
    <w:rsid w:val="009C7D71"/>
    <w:rsid w:val="009D194A"/>
    <w:rsid w:val="009D1CC9"/>
    <w:rsid w:val="009D3630"/>
    <w:rsid w:val="009D3B00"/>
    <w:rsid w:val="009D5C12"/>
    <w:rsid w:val="009D61D6"/>
    <w:rsid w:val="009D75A2"/>
    <w:rsid w:val="009E722A"/>
    <w:rsid w:val="009F11BA"/>
    <w:rsid w:val="009F51B5"/>
    <w:rsid w:val="009F73FC"/>
    <w:rsid w:val="00A005C7"/>
    <w:rsid w:val="00A016F2"/>
    <w:rsid w:val="00A05978"/>
    <w:rsid w:val="00A07AB3"/>
    <w:rsid w:val="00A11D38"/>
    <w:rsid w:val="00A1326C"/>
    <w:rsid w:val="00A17E7E"/>
    <w:rsid w:val="00A218C9"/>
    <w:rsid w:val="00A2547A"/>
    <w:rsid w:val="00A3039E"/>
    <w:rsid w:val="00A30DD5"/>
    <w:rsid w:val="00A3285B"/>
    <w:rsid w:val="00A32967"/>
    <w:rsid w:val="00A33945"/>
    <w:rsid w:val="00A349F3"/>
    <w:rsid w:val="00A34C9E"/>
    <w:rsid w:val="00A364C1"/>
    <w:rsid w:val="00A375C6"/>
    <w:rsid w:val="00A4045C"/>
    <w:rsid w:val="00A40DA0"/>
    <w:rsid w:val="00A421E7"/>
    <w:rsid w:val="00A43817"/>
    <w:rsid w:val="00A444E7"/>
    <w:rsid w:val="00A44A42"/>
    <w:rsid w:val="00A44B78"/>
    <w:rsid w:val="00A47ABF"/>
    <w:rsid w:val="00A50868"/>
    <w:rsid w:val="00A51E14"/>
    <w:rsid w:val="00A53202"/>
    <w:rsid w:val="00A53625"/>
    <w:rsid w:val="00A546F7"/>
    <w:rsid w:val="00A54B84"/>
    <w:rsid w:val="00A568A9"/>
    <w:rsid w:val="00A56AB4"/>
    <w:rsid w:val="00A5784A"/>
    <w:rsid w:val="00A57DBB"/>
    <w:rsid w:val="00A57DC0"/>
    <w:rsid w:val="00A65EA3"/>
    <w:rsid w:val="00A70789"/>
    <w:rsid w:val="00A71429"/>
    <w:rsid w:val="00A71D9B"/>
    <w:rsid w:val="00A72042"/>
    <w:rsid w:val="00A73905"/>
    <w:rsid w:val="00A74C0B"/>
    <w:rsid w:val="00A7612F"/>
    <w:rsid w:val="00A76714"/>
    <w:rsid w:val="00A83537"/>
    <w:rsid w:val="00A83788"/>
    <w:rsid w:val="00A84801"/>
    <w:rsid w:val="00A90656"/>
    <w:rsid w:val="00A9113B"/>
    <w:rsid w:val="00A9259C"/>
    <w:rsid w:val="00A947CE"/>
    <w:rsid w:val="00A9513C"/>
    <w:rsid w:val="00A9661A"/>
    <w:rsid w:val="00A97320"/>
    <w:rsid w:val="00AA147A"/>
    <w:rsid w:val="00AA23B0"/>
    <w:rsid w:val="00AA2EA6"/>
    <w:rsid w:val="00AA53C9"/>
    <w:rsid w:val="00AB023B"/>
    <w:rsid w:val="00AB2DC9"/>
    <w:rsid w:val="00AB48E1"/>
    <w:rsid w:val="00AB6384"/>
    <w:rsid w:val="00AC0E63"/>
    <w:rsid w:val="00AC1B4C"/>
    <w:rsid w:val="00AC3146"/>
    <w:rsid w:val="00AC4EA8"/>
    <w:rsid w:val="00AD0ACF"/>
    <w:rsid w:val="00AD3EE6"/>
    <w:rsid w:val="00AD640C"/>
    <w:rsid w:val="00AE259A"/>
    <w:rsid w:val="00AE7B61"/>
    <w:rsid w:val="00AF00D6"/>
    <w:rsid w:val="00AF060B"/>
    <w:rsid w:val="00AF50CB"/>
    <w:rsid w:val="00AF6F0B"/>
    <w:rsid w:val="00AF7193"/>
    <w:rsid w:val="00AF7882"/>
    <w:rsid w:val="00AF78BE"/>
    <w:rsid w:val="00B010FC"/>
    <w:rsid w:val="00B01A60"/>
    <w:rsid w:val="00B01C59"/>
    <w:rsid w:val="00B102F8"/>
    <w:rsid w:val="00B11D57"/>
    <w:rsid w:val="00B12425"/>
    <w:rsid w:val="00B13870"/>
    <w:rsid w:val="00B14A47"/>
    <w:rsid w:val="00B1786C"/>
    <w:rsid w:val="00B2111B"/>
    <w:rsid w:val="00B23F2C"/>
    <w:rsid w:val="00B277CB"/>
    <w:rsid w:val="00B32DD0"/>
    <w:rsid w:val="00B40B94"/>
    <w:rsid w:val="00B5067C"/>
    <w:rsid w:val="00B50B09"/>
    <w:rsid w:val="00B52EBC"/>
    <w:rsid w:val="00B534C3"/>
    <w:rsid w:val="00B53D4E"/>
    <w:rsid w:val="00B71FCD"/>
    <w:rsid w:val="00B737A0"/>
    <w:rsid w:val="00B741A4"/>
    <w:rsid w:val="00B84702"/>
    <w:rsid w:val="00B96B47"/>
    <w:rsid w:val="00B96DE4"/>
    <w:rsid w:val="00BA2657"/>
    <w:rsid w:val="00BA42E4"/>
    <w:rsid w:val="00BB0820"/>
    <w:rsid w:val="00BB14B0"/>
    <w:rsid w:val="00BB2903"/>
    <w:rsid w:val="00BB30EB"/>
    <w:rsid w:val="00BB31CE"/>
    <w:rsid w:val="00BB56E1"/>
    <w:rsid w:val="00BB7E1F"/>
    <w:rsid w:val="00BC0ED0"/>
    <w:rsid w:val="00BC15EC"/>
    <w:rsid w:val="00BC46EB"/>
    <w:rsid w:val="00BC69FA"/>
    <w:rsid w:val="00BD1F36"/>
    <w:rsid w:val="00BD1FD2"/>
    <w:rsid w:val="00BD21A2"/>
    <w:rsid w:val="00BD32EF"/>
    <w:rsid w:val="00BD3B9C"/>
    <w:rsid w:val="00BD55CA"/>
    <w:rsid w:val="00BD5D2B"/>
    <w:rsid w:val="00BD7C67"/>
    <w:rsid w:val="00BD7D0C"/>
    <w:rsid w:val="00BD7F32"/>
    <w:rsid w:val="00BE18C6"/>
    <w:rsid w:val="00BE2C56"/>
    <w:rsid w:val="00BE349D"/>
    <w:rsid w:val="00BE45A6"/>
    <w:rsid w:val="00BE48D8"/>
    <w:rsid w:val="00BE645D"/>
    <w:rsid w:val="00BE6DF4"/>
    <w:rsid w:val="00BE7778"/>
    <w:rsid w:val="00BF0372"/>
    <w:rsid w:val="00BF29B9"/>
    <w:rsid w:val="00C02153"/>
    <w:rsid w:val="00C0337C"/>
    <w:rsid w:val="00C034E8"/>
    <w:rsid w:val="00C102F8"/>
    <w:rsid w:val="00C11149"/>
    <w:rsid w:val="00C11C56"/>
    <w:rsid w:val="00C12E15"/>
    <w:rsid w:val="00C167E8"/>
    <w:rsid w:val="00C17343"/>
    <w:rsid w:val="00C23E15"/>
    <w:rsid w:val="00C2670F"/>
    <w:rsid w:val="00C271C0"/>
    <w:rsid w:val="00C34BA4"/>
    <w:rsid w:val="00C3518B"/>
    <w:rsid w:val="00C4093D"/>
    <w:rsid w:val="00C40F1C"/>
    <w:rsid w:val="00C410A3"/>
    <w:rsid w:val="00C4139C"/>
    <w:rsid w:val="00C42A83"/>
    <w:rsid w:val="00C43CC8"/>
    <w:rsid w:val="00C454F2"/>
    <w:rsid w:val="00C45EEA"/>
    <w:rsid w:val="00C464D3"/>
    <w:rsid w:val="00C53343"/>
    <w:rsid w:val="00C53EC1"/>
    <w:rsid w:val="00C54EB1"/>
    <w:rsid w:val="00C55850"/>
    <w:rsid w:val="00C56BB0"/>
    <w:rsid w:val="00C60E51"/>
    <w:rsid w:val="00C64E7C"/>
    <w:rsid w:val="00C64E97"/>
    <w:rsid w:val="00C67C9C"/>
    <w:rsid w:val="00C7163E"/>
    <w:rsid w:val="00C73B03"/>
    <w:rsid w:val="00C837AA"/>
    <w:rsid w:val="00C900E0"/>
    <w:rsid w:val="00C9019E"/>
    <w:rsid w:val="00C903DD"/>
    <w:rsid w:val="00C95BAE"/>
    <w:rsid w:val="00CB04A8"/>
    <w:rsid w:val="00CB174C"/>
    <w:rsid w:val="00CB1EC2"/>
    <w:rsid w:val="00CB64B7"/>
    <w:rsid w:val="00CB775E"/>
    <w:rsid w:val="00CB780D"/>
    <w:rsid w:val="00CC0B1A"/>
    <w:rsid w:val="00CC1CB7"/>
    <w:rsid w:val="00CC1F95"/>
    <w:rsid w:val="00CC5604"/>
    <w:rsid w:val="00CC6A74"/>
    <w:rsid w:val="00CD0B72"/>
    <w:rsid w:val="00CD2E95"/>
    <w:rsid w:val="00CD5827"/>
    <w:rsid w:val="00CD60AA"/>
    <w:rsid w:val="00CE1983"/>
    <w:rsid w:val="00CE1CE2"/>
    <w:rsid w:val="00CE2235"/>
    <w:rsid w:val="00CE31D7"/>
    <w:rsid w:val="00CE48F0"/>
    <w:rsid w:val="00CE55E3"/>
    <w:rsid w:val="00CF3643"/>
    <w:rsid w:val="00CF408D"/>
    <w:rsid w:val="00CF4281"/>
    <w:rsid w:val="00CF4FC4"/>
    <w:rsid w:val="00CF5499"/>
    <w:rsid w:val="00CF5731"/>
    <w:rsid w:val="00CF5B9D"/>
    <w:rsid w:val="00CF6397"/>
    <w:rsid w:val="00D01205"/>
    <w:rsid w:val="00D0275F"/>
    <w:rsid w:val="00D02F02"/>
    <w:rsid w:val="00D05378"/>
    <w:rsid w:val="00D054DE"/>
    <w:rsid w:val="00D0557B"/>
    <w:rsid w:val="00D06D3D"/>
    <w:rsid w:val="00D06F9A"/>
    <w:rsid w:val="00D10FC0"/>
    <w:rsid w:val="00D114F4"/>
    <w:rsid w:val="00D12508"/>
    <w:rsid w:val="00D1326A"/>
    <w:rsid w:val="00D13485"/>
    <w:rsid w:val="00D16460"/>
    <w:rsid w:val="00D16882"/>
    <w:rsid w:val="00D16943"/>
    <w:rsid w:val="00D22257"/>
    <w:rsid w:val="00D26555"/>
    <w:rsid w:val="00D26CC9"/>
    <w:rsid w:val="00D302AE"/>
    <w:rsid w:val="00D30AF6"/>
    <w:rsid w:val="00D311C7"/>
    <w:rsid w:val="00D31B39"/>
    <w:rsid w:val="00D329B3"/>
    <w:rsid w:val="00D32FEE"/>
    <w:rsid w:val="00D4265A"/>
    <w:rsid w:val="00D43D7D"/>
    <w:rsid w:val="00D46751"/>
    <w:rsid w:val="00D50738"/>
    <w:rsid w:val="00D50FA0"/>
    <w:rsid w:val="00D53D64"/>
    <w:rsid w:val="00D55276"/>
    <w:rsid w:val="00D644E7"/>
    <w:rsid w:val="00D64F15"/>
    <w:rsid w:val="00D66E00"/>
    <w:rsid w:val="00D67093"/>
    <w:rsid w:val="00D714A2"/>
    <w:rsid w:val="00D74306"/>
    <w:rsid w:val="00D75374"/>
    <w:rsid w:val="00D7668B"/>
    <w:rsid w:val="00D817FD"/>
    <w:rsid w:val="00D82E49"/>
    <w:rsid w:val="00D90515"/>
    <w:rsid w:val="00D92541"/>
    <w:rsid w:val="00D9291E"/>
    <w:rsid w:val="00D92F9A"/>
    <w:rsid w:val="00D94696"/>
    <w:rsid w:val="00D95BD5"/>
    <w:rsid w:val="00D95D3D"/>
    <w:rsid w:val="00D97270"/>
    <w:rsid w:val="00D97319"/>
    <w:rsid w:val="00D974A2"/>
    <w:rsid w:val="00DA0A87"/>
    <w:rsid w:val="00DA0EA5"/>
    <w:rsid w:val="00DA1DB3"/>
    <w:rsid w:val="00DA2BFD"/>
    <w:rsid w:val="00DB0E06"/>
    <w:rsid w:val="00DB399C"/>
    <w:rsid w:val="00DB429B"/>
    <w:rsid w:val="00DB6AE3"/>
    <w:rsid w:val="00DC0651"/>
    <w:rsid w:val="00DC0A9D"/>
    <w:rsid w:val="00DC1D6D"/>
    <w:rsid w:val="00DC24FF"/>
    <w:rsid w:val="00DC424C"/>
    <w:rsid w:val="00DC4CBE"/>
    <w:rsid w:val="00DC64D1"/>
    <w:rsid w:val="00DC665D"/>
    <w:rsid w:val="00DC70EF"/>
    <w:rsid w:val="00DD0739"/>
    <w:rsid w:val="00DD19A8"/>
    <w:rsid w:val="00DD2FE4"/>
    <w:rsid w:val="00DD38DF"/>
    <w:rsid w:val="00DD5D67"/>
    <w:rsid w:val="00DD644F"/>
    <w:rsid w:val="00DE06ED"/>
    <w:rsid w:val="00DE0BDB"/>
    <w:rsid w:val="00DE2D3A"/>
    <w:rsid w:val="00DE3609"/>
    <w:rsid w:val="00DE43A0"/>
    <w:rsid w:val="00DE66D9"/>
    <w:rsid w:val="00DE703B"/>
    <w:rsid w:val="00DE7246"/>
    <w:rsid w:val="00DF53FC"/>
    <w:rsid w:val="00E1234A"/>
    <w:rsid w:val="00E131AC"/>
    <w:rsid w:val="00E13F73"/>
    <w:rsid w:val="00E203A6"/>
    <w:rsid w:val="00E213C1"/>
    <w:rsid w:val="00E234CC"/>
    <w:rsid w:val="00E23F27"/>
    <w:rsid w:val="00E245B6"/>
    <w:rsid w:val="00E24635"/>
    <w:rsid w:val="00E267A9"/>
    <w:rsid w:val="00E27AA1"/>
    <w:rsid w:val="00E32C2B"/>
    <w:rsid w:val="00E344F0"/>
    <w:rsid w:val="00E3588D"/>
    <w:rsid w:val="00E3632F"/>
    <w:rsid w:val="00E41B0D"/>
    <w:rsid w:val="00E42D04"/>
    <w:rsid w:val="00E4624F"/>
    <w:rsid w:val="00E462C2"/>
    <w:rsid w:val="00E531A4"/>
    <w:rsid w:val="00E53670"/>
    <w:rsid w:val="00E53C25"/>
    <w:rsid w:val="00E53E93"/>
    <w:rsid w:val="00E5557C"/>
    <w:rsid w:val="00E56D1A"/>
    <w:rsid w:val="00E60E2A"/>
    <w:rsid w:val="00E61697"/>
    <w:rsid w:val="00E62884"/>
    <w:rsid w:val="00E65852"/>
    <w:rsid w:val="00E66061"/>
    <w:rsid w:val="00E66A0E"/>
    <w:rsid w:val="00E67C7F"/>
    <w:rsid w:val="00E7198B"/>
    <w:rsid w:val="00E72C17"/>
    <w:rsid w:val="00E73BB6"/>
    <w:rsid w:val="00E80C7E"/>
    <w:rsid w:val="00E81F98"/>
    <w:rsid w:val="00E82329"/>
    <w:rsid w:val="00E856E9"/>
    <w:rsid w:val="00E86844"/>
    <w:rsid w:val="00E93ED9"/>
    <w:rsid w:val="00E93FE7"/>
    <w:rsid w:val="00E96657"/>
    <w:rsid w:val="00E96ED7"/>
    <w:rsid w:val="00E971F8"/>
    <w:rsid w:val="00EA03D8"/>
    <w:rsid w:val="00EA0B5C"/>
    <w:rsid w:val="00EA1D3B"/>
    <w:rsid w:val="00EA43F3"/>
    <w:rsid w:val="00EA4D28"/>
    <w:rsid w:val="00EA5814"/>
    <w:rsid w:val="00EA6465"/>
    <w:rsid w:val="00EA779A"/>
    <w:rsid w:val="00EA79DD"/>
    <w:rsid w:val="00EB350E"/>
    <w:rsid w:val="00EB7AE5"/>
    <w:rsid w:val="00EB7CB3"/>
    <w:rsid w:val="00EC21CA"/>
    <w:rsid w:val="00EC242F"/>
    <w:rsid w:val="00EC28A3"/>
    <w:rsid w:val="00EC3623"/>
    <w:rsid w:val="00EC4372"/>
    <w:rsid w:val="00ED252B"/>
    <w:rsid w:val="00ED4EEF"/>
    <w:rsid w:val="00EE682B"/>
    <w:rsid w:val="00EF1A28"/>
    <w:rsid w:val="00EF508B"/>
    <w:rsid w:val="00EF6C2F"/>
    <w:rsid w:val="00F00A60"/>
    <w:rsid w:val="00F01D88"/>
    <w:rsid w:val="00F12B24"/>
    <w:rsid w:val="00F145B5"/>
    <w:rsid w:val="00F154C7"/>
    <w:rsid w:val="00F2174D"/>
    <w:rsid w:val="00F3612F"/>
    <w:rsid w:val="00F447F1"/>
    <w:rsid w:val="00F4617C"/>
    <w:rsid w:val="00F46CDE"/>
    <w:rsid w:val="00F46D67"/>
    <w:rsid w:val="00F51020"/>
    <w:rsid w:val="00F522AA"/>
    <w:rsid w:val="00F55293"/>
    <w:rsid w:val="00F60AC5"/>
    <w:rsid w:val="00F632D5"/>
    <w:rsid w:val="00F67F5F"/>
    <w:rsid w:val="00F70FE8"/>
    <w:rsid w:val="00F7448F"/>
    <w:rsid w:val="00F752C9"/>
    <w:rsid w:val="00F801CC"/>
    <w:rsid w:val="00F8343C"/>
    <w:rsid w:val="00F8384B"/>
    <w:rsid w:val="00F9047B"/>
    <w:rsid w:val="00F92B71"/>
    <w:rsid w:val="00F92E23"/>
    <w:rsid w:val="00F9436B"/>
    <w:rsid w:val="00F94678"/>
    <w:rsid w:val="00F950A9"/>
    <w:rsid w:val="00F95E82"/>
    <w:rsid w:val="00F9650E"/>
    <w:rsid w:val="00F96DCD"/>
    <w:rsid w:val="00FA22F9"/>
    <w:rsid w:val="00FA5732"/>
    <w:rsid w:val="00FA64B4"/>
    <w:rsid w:val="00FB4285"/>
    <w:rsid w:val="00FB57FE"/>
    <w:rsid w:val="00FB7DDB"/>
    <w:rsid w:val="00FC44F6"/>
    <w:rsid w:val="00FC6BEC"/>
    <w:rsid w:val="00FC7A09"/>
    <w:rsid w:val="00FD79F5"/>
    <w:rsid w:val="00FE26D8"/>
    <w:rsid w:val="00FE4E1C"/>
    <w:rsid w:val="00FE7F52"/>
    <w:rsid w:val="00FF1FE5"/>
    <w:rsid w:val="00FF1FE8"/>
    <w:rsid w:val="00FF2E9F"/>
    <w:rsid w:val="00FF3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A6"/>
  </w:style>
  <w:style w:type="paragraph" w:styleId="Heading1">
    <w:name w:val="heading 1"/>
    <w:basedOn w:val="Normal"/>
    <w:next w:val="Normal"/>
    <w:link w:val="Heading1Char"/>
    <w:uiPriority w:val="9"/>
    <w:qFormat/>
    <w:rsid w:val="005B6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63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63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63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B63B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63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63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63B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B63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12"/>
  </w:style>
  <w:style w:type="paragraph" w:styleId="Footer">
    <w:name w:val="footer"/>
    <w:basedOn w:val="Normal"/>
    <w:link w:val="FooterChar"/>
    <w:uiPriority w:val="99"/>
    <w:unhideWhenUsed/>
    <w:rsid w:val="009D5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12"/>
  </w:style>
  <w:style w:type="paragraph" w:styleId="BalloonText">
    <w:name w:val="Balloon Text"/>
    <w:basedOn w:val="Normal"/>
    <w:link w:val="BalloonTextChar"/>
    <w:uiPriority w:val="99"/>
    <w:semiHidden/>
    <w:unhideWhenUsed/>
    <w:rsid w:val="009D5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C12"/>
    <w:rPr>
      <w:rFonts w:ascii="Tahoma" w:hAnsi="Tahoma" w:cs="Tahoma"/>
      <w:sz w:val="16"/>
      <w:szCs w:val="16"/>
    </w:rPr>
  </w:style>
  <w:style w:type="paragraph" w:styleId="FootnoteText">
    <w:name w:val="footnote text"/>
    <w:aliases w:val="BG Footnote Text"/>
    <w:basedOn w:val="Normal"/>
    <w:link w:val="FootnoteTextChar"/>
    <w:uiPriority w:val="99"/>
    <w:unhideWhenUsed/>
    <w:rsid w:val="009D5C12"/>
    <w:pPr>
      <w:spacing w:after="0" w:line="240" w:lineRule="auto"/>
    </w:pPr>
    <w:rPr>
      <w:sz w:val="20"/>
      <w:szCs w:val="20"/>
    </w:rPr>
  </w:style>
  <w:style w:type="character" w:customStyle="1" w:styleId="FootnoteTextChar">
    <w:name w:val="Footnote Text Char"/>
    <w:aliases w:val="BG Footnote Text Char"/>
    <w:basedOn w:val="DefaultParagraphFont"/>
    <w:link w:val="FootnoteText"/>
    <w:uiPriority w:val="99"/>
    <w:rsid w:val="009D5C12"/>
    <w:rPr>
      <w:sz w:val="20"/>
      <w:szCs w:val="20"/>
    </w:rPr>
  </w:style>
  <w:style w:type="character" w:styleId="FootnoteReference">
    <w:name w:val="footnote reference"/>
    <w:basedOn w:val="DefaultParagraphFont"/>
    <w:uiPriority w:val="99"/>
    <w:rsid w:val="009D5C12"/>
    <w:rPr>
      <w:rFonts w:cs="Times New Roman"/>
      <w:vertAlign w:val="superscript"/>
    </w:rPr>
  </w:style>
  <w:style w:type="paragraph" w:customStyle="1" w:styleId="Default">
    <w:name w:val="Default"/>
    <w:rsid w:val="009D5C12"/>
    <w:pPr>
      <w:autoSpaceDE w:val="0"/>
      <w:autoSpaceDN w:val="0"/>
      <w:adjustRightInd w:val="0"/>
      <w:spacing w:after="0" w:line="240" w:lineRule="auto"/>
    </w:pPr>
    <w:rPr>
      <w:rFonts w:ascii="Calibri" w:hAnsi="Calibri" w:cs="Calibri"/>
      <w:color w:val="000000"/>
      <w:sz w:val="24"/>
      <w:szCs w:val="24"/>
    </w:rPr>
  </w:style>
  <w:style w:type="paragraph" w:customStyle="1" w:styleId="3CBD5A742C28424DA5172AD252E32316">
    <w:name w:val="3CBD5A742C28424DA5172AD252E32316"/>
    <w:rsid w:val="00737275"/>
    <w:rPr>
      <w:lang w:eastAsia="ja-JP"/>
    </w:rPr>
  </w:style>
  <w:style w:type="table" w:styleId="TableGrid">
    <w:name w:val="Table Grid"/>
    <w:basedOn w:val="TableNormal"/>
    <w:uiPriority w:val="59"/>
    <w:rsid w:val="0073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3B9"/>
    <w:pPr>
      <w:ind w:left="720"/>
      <w:contextualSpacing/>
    </w:pPr>
  </w:style>
  <w:style w:type="character" w:customStyle="1" w:styleId="FootnoteTextChar1">
    <w:name w:val="Footnote Text Char1"/>
    <w:basedOn w:val="DefaultParagraphFont"/>
    <w:locked/>
    <w:rsid w:val="00EA779A"/>
    <w:rPr>
      <w:rFonts w:ascii="Times New Roman" w:eastAsia="Times New Roman" w:hAnsi="Times New Roman" w:cs="Times New Roman"/>
      <w:sz w:val="20"/>
      <w:szCs w:val="20"/>
    </w:rPr>
  </w:style>
  <w:style w:type="table" w:styleId="LightList-Accent5">
    <w:name w:val="Light List Accent 5"/>
    <w:basedOn w:val="TableNormal"/>
    <w:uiPriority w:val="61"/>
    <w:rsid w:val="004D4A5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ing1Char">
    <w:name w:val="Heading 1 Char"/>
    <w:basedOn w:val="DefaultParagraphFont"/>
    <w:link w:val="Heading1"/>
    <w:uiPriority w:val="9"/>
    <w:rsid w:val="005B63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63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63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B63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B63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B63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B63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63B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B63B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2B4911"/>
    <w:pPr>
      <w:spacing w:after="120"/>
    </w:pPr>
  </w:style>
  <w:style w:type="character" w:customStyle="1" w:styleId="BodyTextChar">
    <w:name w:val="Body Text Char"/>
    <w:basedOn w:val="DefaultParagraphFont"/>
    <w:link w:val="BodyText"/>
    <w:uiPriority w:val="99"/>
    <w:semiHidden/>
    <w:rsid w:val="002B4911"/>
  </w:style>
  <w:style w:type="character" w:styleId="Hyperlink">
    <w:name w:val="Hyperlink"/>
    <w:basedOn w:val="DefaultParagraphFont"/>
    <w:uiPriority w:val="99"/>
    <w:unhideWhenUsed/>
    <w:rsid w:val="004D2E4C"/>
    <w:rPr>
      <w:strike w:val="0"/>
      <w:dstrike w:val="0"/>
      <w:color w:val="00B9E4"/>
      <w:u w:val="none"/>
      <w:effect w:val="none"/>
    </w:rPr>
  </w:style>
  <w:style w:type="paragraph" w:customStyle="1" w:styleId="footnotedescription">
    <w:name w:val="footnote description"/>
    <w:next w:val="Normal"/>
    <w:link w:val="footnotedescriptionChar"/>
    <w:hidden/>
    <w:rsid w:val="001F306D"/>
    <w:pPr>
      <w:spacing w:after="0" w:line="259" w:lineRule="auto"/>
    </w:pPr>
    <w:rPr>
      <w:rFonts w:ascii="Courier New" w:eastAsia="Courier New" w:hAnsi="Courier New" w:cs="Courier New"/>
      <w:color w:val="000000"/>
      <w:sz w:val="24"/>
    </w:rPr>
  </w:style>
  <w:style w:type="character" w:customStyle="1" w:styleId="footnotedescriptionChar">
    <w:name w:val="footnote description Char"/>
    <w:link w:val="footnotedescription"/>
    <w:rsid w:val="001F306D"/>
    <w:rPr>
      <w:rFonts w:ascii="Courier New" w:eastAsia="Courier New" w:hAnsi="Courier New" w:cs="Courier New"/>
      <w:color w:val="000000"/>
      <w:sz w:val="24"/>
    </w:rPr>
  </w:style>
  <w:style w:type="character" w:customStyle="1" w:styleId="footnotemark">
    <w:name w:val="footnote mark"/>
    <w:hidden/>
    <w:rsid w:val="001F306D"/>
    <w:rPr>
      <w:rFonts w:ascii="Courier New" w:eastAsia="Courier New" w:hAnsi="Courier New" w:cs="Courier New"/>
      <w:color w:val="000000"/>
      <w:sz w:val="24"/>
      <w:vertAlign w:val="superscript"/>
    </w:rPr>
  </w:style>
  <w:style w:type="paragraph" w:styleId="PlainText">
    <w:name w:val="Plain Text"/>
    <w:basedOn w:val="Normal"/>
    <w:link w:val="PlainTextChar"/>
    <w:uiPriority w:val="99"/>
    <w:unhideWhenUsed/>
    <w:rsid w:val="001F306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F306D"/>
    <w:rPr>
      <w:rFonts w:ascii="Calibri" w:hAnsi="Calibri" w:cs="Consolas"/>
      <w:szCs w:val="21"/>
    </w:rPr>
  </w:style>
  <w:style w:type="character" w:styleId="CommentReference">
    <w:name w:val="annotation reference"/>
    <w:basedOn w:val="DefaultParagraphFont"/>
    <w:uiPriority w:val="99"/>
    <w:semiHidden/>
    <w:unhideWhenUsed/>
    <w:rsid w:val="00DE3609"/>
    <w:rPr>
      <w:sz w:val="16"/>
      <w:szCs w:val="16"/>
    </w:rPr>
  </w:style>
  <w:style w:type="paragraph" w:styleId="CommentText">
    <w:name w:val="annotation text"/>
    <w:basedOn w:val="Normal"/>
    <w:link w:val="CommentTextChar"/>
    <w:uiPriority w:val="99"/>
    <w:semiHidden/>
    <w:unhideWhenUsed/>
    <w:rsid w:val="00DE3609"/>
    <w:pPr>
      <w:spacing w:line="240" w:lineRule="auto"/>
    </w:pPr>
    <w:rPr>
      <w:sz w:val="20"/>
      <w:szCs w:val="20"/>
    </w:rPr>
  </w:style>
  <w:style w:type="character" w:customStyle="1" w:styleId="CommentTextChar">
    <w:name w:val="Comment Text Char"/>
    <w:basedOn w:val="DefaultParagraphFont"/>
    <w:link w:val="CommentText"/>
    <w:uiPriority w:val="99"/>
    <w:semiHidden/>
    <w:rsid w:val="00DE3609"/>
    <w:rPr>
      <w:sz w:val="20"/>
      <w:szCs w:val="20"/>
    </w:rPr>
  </w:style>
  <w:style w:type="paragraph" w:styleId="NormalWeb">
    <w:name w:val="Normal (Web)"/>
    <w:basedOn w:val="Normal"/>
    <w:uiPriority w:val="99"/>
    <w:unhideWhenUsed/>
    <w:rsid w:val="00DE3609"/>
    <w:pPr>
      <w:spacing w:before="100" w:beforeAutospacing="1" w:after="100" w:afterAutospacing="1"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A508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0868"/>
    <w:rPr>
      <w:sz w:val="20"/>
      <w:szCs w:val="20"/>
    </w:rPr>
  </w:style>
  <w:style w:type="character" w:styleId="EndnoteReference">
    <w:name w:val="endnote reference"/>
    <w:basedOn w:val="DefaultParagraphFont"/>
    <w:uiPriority w:val="99"/>
    <w:semiHidden/>
    <w:unhideWhenUsed/>
    <w:rsid w:val="00A50868"/>
    <w:rPr>
      <w:vertAlign w:val="superscript"/>
    </w:rPr>
  </w:style>
  <w:style w:type="character" w:customStyle="1" w:styleId="ptext-">
    <w:name w:val="ptext-"/>
    <w:basedOn w:val="DefaultParagraphFont"/>
    <w:rsid w:val="003D175F"/>
  </w:style>
  <w:style w:type="character" w:customStyle="1" w:styleId="apple-converted-space">
    <w:name w:val="apple-converted-space"/>
    <w:basedOn w:val="DefaultParagraphFont"/>
    <w:rsid w:val="003D175F"/>
  </w:style>
  <w:style w:type="paragraph" w:styleId="TOCHeading">
    <w:name w:val="TOC Heading"/>
    <w:basedOn w:val="Heading1"/>
    <w:next w:val="Normal"/>
    <w:uiPriority w:val="39"/>
    <w:semiHidden/>
    <w:unhideWhenUsed/>
    <w:qFormat/>
    <w:rsid w:val="005B63B9"/>
    <w:pPr>
      <w:outlineLvl w:val="9"/>
    </w:pPr>
  </w:style>
  <w:style w:type="paragraph" w:styleId="Caption">
    <w:name w:val="caption"/>
    <w:basedOn w:val="Normal"/>
    <w:next w:val="Normal"/>
    <w:uiPriority w:val="35"/>
    <w:semiHidden/>
    <w:unhideWhenUsed/>
    <w:qFormat/>
    <w:rsid w:val="005B63B9"/>
    <w:pPr>
      <w:spacing w:line="240" w:lineRule="auto"/>
    </w:pPr>
    <w:rPr>
      <w:b/>
      <w:bCs/>
      <w:color w:val="4F81BD" w:themeColor="accent1"/>
      <w:sz w:val="18"/>
      <w:szCs w:val="18"/>
    </w:rPr>
  </w:style>
  <w:style w:type="paragraph" w:styleId="Title">
    <w:name w:val="Title"/>
    <w:basedOn w:val="Normal"/>
    <w:next w:val="Normal"/>
    <w:link w:val="TitleChar"/>
    <w:uiPriority w:val="10"/>
    <w:qFormat/>
    <w:rsid w:val="005B63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63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B63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B63B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B63B9"/>
    <w:rPr>
      <w:b/>
      <w:bCs/>
    </w:rPr>
  </w:style>
  <w:style w:type="character" w:styleId="Emphasis">
    <w:name w:val="Emphasis"/>
    <w:basedOn w:val="DefaultParagraphFont"/>
    <w:uiPriority w:val="20"/>
    <w:qFormat/>
    <w:rsid w:val="005B63B9"/>
    <w:rPr>
      <w:i/>
      <w:iCs/>
    </w:rPr>
  </w:style>
  <w:style w:type="paragraph" w:styleId="NoSpacing">
    <w:name w:val="No Spacing"/>
    <w:uiPriority w:val="1"/>
    <w:qFormat/>
    <w:rsid w:val="005B63B9"/>
    <w:pPr>
      <w:spacing w:after="0" w:line="240" w:lineRule="auto"/>
    </w:pPr>
  </w:style>
  <w:style w:type="paragraph" w:styleId="Quote">
    <w:name w:val="Quote"/>
    <w:basedOn w:val="Normal"/>
    <w:next w:val="Normal"/>
    <w:link w:val="QuoteChar"/>
    <w:uiPriority w:val="29"/>
    <w:qFormat/>
    <w:rsid w:val="005B63B9"/>
    <w:rPr>
      <w:i/>
      <w:iCs/>
      <w:color w:val="000000" w:themeColor="text1"/>
    </w:rPr>
  </w:style>
  <w:style w:type="character" w:customStyle="1" w:styleId="QuoteChar">
    <w:name w:val="Quote Char"/>
    <w:basedOn w:val="DefaultParagraphFont"/>
    <w:link w:val="Quote"/>
    <w:uiPriority w:val="29"/>
    <w:rsid w:val="005B63B9"/>
    <w:rPr>
      <w:i/>
      <w:iCs/>
      <w:color w:val="000000" w:themeColor="text1"/>
    </w:rPr>
  </w:style>
  <w:style w:type="paragraph" w:styleId="IntenseQuote">
    <w:name w:val="Intense Quote"/>
    <w:basedOn w:val="Normal"/>
    <w:next w:val="Normal"/>
    <w:link w:val="IntenseQuoteChar"/>
    <w:uiPriority w:val="30"/>
    <w:qFormat/>
    <w:rsid w:val="005B63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B63B9"/>
    <w:rPr>
      <w:b/>
      <w:bCs/>
      <w:i/>
      <w:iCs/>
      <w:color w:val="4F81BD" w:themeColor="accent1"/>
    </w:rPr>
  </w:style>
  <w:style w:type="character" w:styleId="SubtleEmphasis">
    <w:name w:val="Subtle Emphasis"/>
    <w:basedOn w:val="DefaultParagraphFont"/>
    <w:uiPriority w:val="19"/>
    <w:qFormat/>
    <w:rsid w:val="005B63B9"/>
    <w:rPr>
      <w:i/>
      <w:iCs/>
      <w:color w:val="808080" w:themeColor="text1" w:themeTint="7F"/>
    </w:rPr>
  </w:style>
  <w:style w:type="character" w:styleId="IntenseEmphasis">
    <w:name w:val="Intense Emphasis"/>
    <w:basedOn w:val="DefaultParagraphFont"/>
    <w:uiPriority w:val="21"/>
    <w:qFormat/>
    <w:rsid w:val="005B63B9"/>
    <w:rPr>
      <w:b/>
      <w:bCs/>
      <w:i/>
      <w:iCs/>
      <w:color w:val="4F81BD" w:themeColor="accent1"/>
    </w:rPr>
  </w:style>
  <w:style w:type="character" w:styleId="SubtleReference">
    <w:name w:val="Subtle Reference"/>
    <w:basedOn w:val="DefaultParagraphFont"/>
    <w:uiPriority w:val="31"/>
    <w:qFormat/>
    <w:rsid w:val="005B63B9"/>
    <w:rPr>
      <w:smallCaps/>
      <w:color w:val="C0504D" w:themeColor="accent2"/>
      <w:u w:val="single"/>
    </w:rPr>
  </w:style>
  <w:style w:type="character" w:styleId="IntenseReference">
    <w:name w:val="Intense Reference"/>
    <w:basedOn w:val="DefaultParagraphFont"/>
    <w:uiPriority w:val="32"/>
    <w:qFormat/>
    <w:rsid w:val="005B63B9"/>
    <w:rPr>
      <w:b/>
      <w:bCs/>
      <w:smallCaps/>
      <w:color w:val="C0504D" w:themeColor="accent2"/>
      <w:spacing w:val="5"/>
      <w:u w:val="single"/>
    </w:rPr>
  </w:style>
  <w:style w:type="character" w:styleId="BookTitle">
    <w:name w:val="Book Title"/>
    <w:basedOn w:val="DefaultParagraphFont"/>
    <w:uiPriority w:val="33"/>
    <w:qFormat/>
    <w:rsid w:val="005B63B9"/>
    <w:rPr>
      <w:b/>
      <w:bCs/>
      <w:smallCaps/>
      <w:spacing w:val="5"/>
    </w:rPr>
  </w:style>
  <w:style w:type="paragraph" w:styleId="TOC1">
    <w:name w:val="toc 1"/>
    <w:basedOn w:val="Normal"/>
    <w:next w:val="Normal"/>
    <w:autoRedefine/>
    <w:uiPriority w:val="39"/>
    <w:unhideWhenUsed/>
    <w:rsid w:val="00DD644F"/>
    <w:pPr>
      <w:spacing w:after="100"/>
    </w:pPr>
  </w:style>
  <w:style w:type="paragraph" w:styleId="TOC2">
    <w:name w:val="toc 2"/>
    <w:basedOn w:val="Normal"/>
    <w:next w:val="Normal"/>
    <w:autoRedefine/>
    <w:uiPriority w:val="39"/>
    <w:unhideWhenUsed/>
    <w:rsid w:val="00E96ED7"/>
    <w:pPr>
      <w:tabs>
        <w:tab w:val="right" w:leader="dot" w:pos="9350"/>
      </w:tabs>
      <w:spacing w:after="100"/>
      <w:ind w:left="216"/>
    </w:pPr>
  </w:style>
  <w:style w:type="paragraph" w:styleId="TOC3">
    <w:name w:val="toc 3"/>
    <w:basedOn w:val="Normal"/>
    <w:next w:val="Normal"/>
    <w:autoRedefine/>
    <w:uiPriority w:val="39"/>
    <w:unhideWhenUsed/>
    <w:rsid w:val="00DD644F"/>
    <w:pPr>
      <w:spacing w:after="100"/>
      <w:ind w:left="440"/>
    </w:pPr>
  </w:style>
  <w:style w:type="paragraph" w:styleId="CommentSubject">
    <w:name w:val="annotation subject"/>
    <w:basedOn w:val="CommentText"/>
    <w:next w:val="CommentText"/>
    <w:link w:val="CommentSubjectChar"/>
    <w:uiPriority w:val="99"/>
    <w:semiHidden/>
    <w:unhideWhenUsed/>
    <w:rsid w:val="00D92541"/>
    <w:rPr>
      <w:b/>
      <w:bCs/>
    </w:rPr>
  </w:style>
  <w:style w:type="character" w:customStyle="1" w:styleId="CommentSubjectChar">
    <w:name w:val="Comment Subject Char"/>
    <w:basedOn w:val="CommentTextChar"/>
    <w:link w:val="CommentSubject"/>
    <w:uiPriority w:val="99"/>
    <w:semiHidden/>
    <w:rsid w:val="00D92541"/>
    <w:rPr>
      <w:b/>
      <w:bCs/>
      <w:sz w:val="20"/>
      <w:szCs w:val="20"/>
    </w:rPr>
  </w:style>
  <w:style w:type="paragraph" w:styleId="Revision">
    <w:name w:val="Revision"/>
    <w:hidden/>
    <w:uiPriority w:val="99"/>
    <w:semiHidden/>
    <w:rsid w:val="00D92541"/>
    <w:pPr>
      <w:spacing w:after="0" w:line="240" w:lineRule="auto"/>
    </w:pPr>
  </w:style>
  <w:style w:type="table" w:styleId="LightList-Accent1">
    <w:name w:val="Light List Accent 1"/>
    <w:basedOn w:val="TableNormal"/>
    <w:uiPriority w:val="61"/>
    <w:rsid w:val="00CF54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
    <w:name w:val="Body Text Indent"/>
    <w:basedOn w:val="Normal"/>
    <w:link w:val="BodyTextIndentChar"/>
    <w:uiPriority w:val="99"/>
    <w:unhideWhenUsed/>
    <w:rsid w:val="00423FB2"/>
    <w:pPr>
      <w:spacing w:before="240" w:after="240"/>
      <w:ind w:left="360" w:hanging="360"/>
      <w:jc w:val="both"/>
    </w:pPr>
    <w:rPr>
      <w:sz w:val="24"/>
      <w:szCs w:val="24"/>
    </w:rPr>
  </w:style>
  <w:style w:type="character" w:customStyle="1" w:styleId="BodyTextIndentChar">
    <w:name w:val="Body Text Indent Char"/>
    <w:basedOn w:val="DefaultParagraphFont"/>
    <w:link w:val="BodyTextIndent"/>
    <w:uiPriority w:val="99"/>
    <w:rsid w:val="00423FB2"/>
    <w:rPr>
      <w:sz w:val="24"/>
      <w:szCs w:val="24"/>
    </w:rPr>
  </w:style>
  <w:style w:type="paragraph" w:styleId="BodyTextIndent2">
    <w:name w:val="Body Text Indent 2"/>
    <w:basedOn w:val="Normal"/>
    <w:link w:val="BodyTextIndent2Char"/>
    <w:uiPriority w:val="99"/>
    <w:unhideWhenUsed/>
    <w:rsid w:val="000C7437"/>
    <w:pPr>
      <w:ind w:left="360"/>
      <w:jc w:val="both"/>
    </w:pPr>
    <w:rPr>
      <w:rFonts w:eastAsia="Times New Roman"/>
      <w:sz w:val="24"/>
    </w:rPr>
  </w:style>
  <w:style w:type="character" w:customStyle="1" w:styleId="BodyTextIndent2Char">
    <w:name w:val="Body Text Indent 2 Char"/>
    <w:basedOn w:val="DefaultParagraphFont"/>
    <w:link w:val="BodyTextIndent2"/>
    <w:uiPriority w:val="99"/>
    <w:rsid w:val="000C7437"/>
    <w:rPr>
      <w:rFonts w:eastAsia="Times New Roman"/>
      <w:sz w:val="24"/>
    </w:rPr>
  </w:style>
  <w:style w:type="paragraph" w:styleId="BodyText2">
    <w:name w:val="Body Text 2"/>
    <w:basedOn w:val="Normal"/>
    <w:link w:val="BodyText2Char"/>
    <w:uiPriority w:val="99"/>
    <w:semiHidden/>
    <w:unhideWhenUsed/>
    <w:rsid w:val="00207B52"/>
    <w:pPr>
      <w:spacing w:after="120" w:line="480" w:lineRule="auto"/>
    </w:pPr>
  </w:style>
  <w:style w:type="character" w:customStyle="1" w:styleId="BodyText2Char">
    <w:name w:val="Body Text 2 Char"/>
    <w:basedOn w:val="DefaultParagraphFont"/>
    <w:link w:val="BodyText2"/>
    <w:uiPriority w:val="99"/>
    <w:semiHidden/>
    <w:rsid w:val="00207B52"/>
  </w:style>
  <w:style w:type="table" w:customStyle="1" w:styleId="TableGrid1">
    <w:name w:val="Table Grid1"/>
    <w:basedOn w:val="TableNormal"/>
    <w:next w:val="TableGrid"/>
    <w:uiPriority w:val="59"/>
    <w:rsid w:val="0020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A6"/>
  </w:style>
  <w:style w:type="paragraph" w:styleId="Heading1">
    <w:name w:val="heading 1"/>
    <w:basedOn w:val="Normal"/>
    <w:next w:val="Normal"/>
    <w:link w:val="Heading1Char"/>
    <w:uiPriority w:val="9"/>
    <w:qFormat/>
    <w:rsid w:val="005B6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63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63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63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B63B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63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63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63B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B63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12"/>
  </w:style>
  <w:style w:type="paragraph" w:styleId="Footer">
    <w:name w:val="footer"/>
    <w:basedOn w:val="Normal"/>
    <w:link w:val="FooterChar"/>
    <w:uiPriority w:val="99"/>
    <w:unhideWhenUsed/>
    <w:rsid w:val="009D5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12"/>
  </w:style>
  <w:style w:type="paragraph" w:styleId="BalloonText">
    <w:name w:val="Balloon Text"/>
    <w:basedOn w:val="Normal"/>
    <w:link w:val="BalloonTextChar"/>
    <w:uiPriority w:val="99"/>
    <w:semiHidden/>
    <w:unhideWhenUsed/>
    <w:rsid w:val="009D5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C12"/>
    <w:rPr>
      <w:rFonts w:ascii="Tahoma" w:hAnsi="Tahoma" w:cs="Tahoma"/>
      <w:sz w:val="16"/>
      <w:szCs w:val="16"/>
    </w:rPr>
  </w:style>
  <w:style w:type="paragraph" w:styleId="FootnoteText">
    <w:name w:val="footnote text"/>
    <w:aliases w:val="BG Footnote Text"/>
    <w:basedOn w:val="Normal"/>
    <w:link w:val="FootnoteTextChar"/>
    <w:uiPriority w:val="99"/>
    <w:unhideWhenUsed/>
    <w:rsid w:val="009D5C12"/>
    <w:pPr>
      <w:spacing w:after="0" w:line="240" w:lineRule="auto"/>
    </w:pPr>
    <w:rPr>
      <w:sz w:val="20"/>
      <w:szCs w:val="20"/>
    </w:rPr>
  </w:style>
  <w:style w:type="character" w:customStyle="1" w:styleId="FootnoteTextChar">
    <w:name w:val="Footnote Text Char"/>
    <w:aliases w:val="BG Footnote Text Char"/>
    <w:basedOn w:val="DefaultParagraphFont"/>
    <w:link w:val="FootnoteText"/>
    <w:uiPriority w:val="99"/>
    <w:rsid w:val="009D5C12"/>
    <w:rPr>
      <w:sz w:val="20"/>
      <w:szCs w:val="20"/>
    </w:rPr>
  </w:style>
  <w:style w:type="character" w:styleId="FootnoteReference">
    <w:name w:val="footnote reference"/>
    <w:basedOn w:val="DefaultParagraphFont"/>
    <w:uiPriority w:val="99"/>
    <w:rsid w:val="009D5C12"/>
    <w:rPr>
      <w:rFonts w:cs="Times New Roman"/>
      <w:vertAlign w:val="superscript"/>
    </w:rPr>
  </w:style>
  <w:style w:type="paragraph" w:customStyle="1" w:styleId="Default">
    <w:name w:val="Default"/>
    <w:rsid w:val="009D5C12"/>
    <w:pPr>
      <w:autoSpaceDE w:val="0"/>
      <w:autoSpaceDN w:val="0"/>
      <w:adjustRightInd w:val="0"/>
      <w:spacing w:after="0" w:line="240" w:lineRule="auto"/>
    </w:pPr>
    <w:rPr>
      <w:rFonts w:ascii="Calibri" w:hAnsi="Calibri" w:cs="Calibri"/>
      <w:color w:val="000000"/>
      <w:sz w:val="24"/>
      <w:szCs w:val="24"/>
    </w:rPr>
  </w:style>
  <w:style w:type="paragraph" w:customStyle="1" w:styleId="3CBD5A742C28424DA5172AD252E32316">
    <w:name w:val="3CBD5A742C28424DA5172AD252E32316"/>
    <w:rsid w:val="00737275"/>
    <w:rPr>
      <w:lang w:eastAsia="ja-JP"/>
    </w:rPr>
  </w:style>
  <w:style w:type="table" w:styleId="TableGrid">
    <w:name w:val="Table Grid"/>
    <w:basedOn w:val="TableNormal"/>
    <w:uiPriority w:val="59"/>
    <w:rsid w:val="0073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3B9"/>
    <w:pPr>
      <w:ind w:left="720"/>
      <w:contextualSpacing/>
    </w:pPr>
  </w:style>
  <w:style w:type="character" w:customStyle="1" w:styleId="FootnoteTextChar1">
    <w:name w:val="Footnote Text Char1"/>
    <w:basedOn w:val="DefaultParagraphFont"/>
    <w:locked/>
    <w:rsid w:val="00EA779A"/>
    <w:rPr>
      <w:rFonts w:ascii="Times New Roman" w:eastAsia="Times New Roman" w:hAnsi="Times New Roman" w:cs="Times New Roman"/>
      <w:sz w:val="20"/>
      <w:szCs w:val="20"/>
    </w:rPr>
  </w:style>
  <w:style w:type="table" w:styleId="LightList-Accent5">
    <w:name w:val="Light List Accent 5"/>
    <w:basedOn w:val="TableNormal"/>
    <w:uiPriority w:val="61"/>
    <w:rsid w:val="004D4A5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ing1Char">
    <w:name w:val="Heading 1 Char"/>
    <w:basedOn w:val="DefaultParagraphFont"/>
    <w:link w:val="Heading1"/>
    <w:uiPriority w:val="9"/>
    <w:rsid w:val="005B63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63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63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B63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B63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B63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B63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63B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B63B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2B4911"/>
    <w:pPr>
      <w:spacing w:after="120"/>
    </w:pPr>
  </w:style>
  <w:style w:type="character" w:customStyle="1" w:styleId="BodyTextChar">
    <w:name w:val="Body Text Char"/>
    <w:basedOn w:val="DefaultParagraphFont"/>
    <w:link w:val="BodyText"/>
    <w:uiPriority w:val="99"/>
    <w:semiHidden/>
    <w:rsid w:val="002B4911"/>
  </w:style>
  <w:style w:type="character" w:styleId="Hyperlink">
    <w:name w:val="Hyperlink"/>
    <w:basedOn w:val="DefaultParagraphFont"/>
    <w:uiPriority w:val="99"/>
    <w:unhideWhenUsed/>
    <w:rsid w:val="004D2E4C"/>
    <w:rPr>
      <w:strike w:val="0"/>
      <w:dstrike w:val="0"/>
      <w:color w:val="00B9E4"/>
      <w:u w:val="none"/>
      <w:effect w:val="none"/>
    </w:rPr>
  </w:style>
  <w:style w:type="paragraph" w:customStyle="1" w:styleId="footnotedescription">
    <w:name w:val="footnote description"/>
    <w:next w:val="Normal"/>
    <w:link w:val="footnotedescriptionChar"/>
    <w:hidden/>
    <w:rsid w:val="001F306D"/>
    <w:pPr>
      <w:spacing w:after="0" w:line="259" w:lineRule="auto"/>
    </w:pPr>
    <w:rPr>
      <w:rFonts w:ascii="Courier New" w:eastAsia="Courier New" w:hAnsi="Courier New" w:cs="Courier New"/>
      <w:color w:val="000000"/>
      <w:sz w:val="24"/>
    </w:rPr>
  </w:style>
  <w:style w:type="character" w:customStyle="1" w:styleId="footnotedescriptionChar">
    <w:name w:val="footnote description Char"/>
    <w:link w:val="footnotedescription"/>
    <w:rsid w:val="001F306D"/>
    <w:rPr>
      <w:rFonts w:ascii="Courier New" w:eastAsia="Courier New" w:hAnsi="Courier New" w:cs="Courier New"/>
      <w:color w:val="000000"/>
      <w:sz w:val="24"/>
    </w:rPr>
  </w:style>
  <w:style w:type="character" w:customStyle="1" w:styleId="footnotemark">
    <w:name w:val="footnote mark"/>
    <w:hidden/>
    <w:rsid w:val="001F306D"/>
    <w:rPr>
      <w:rFonts w:ascii="Courier New" w:eastAsia="Courier New" w:hAnsi="Courier New" w:cs="Courier New"/>
      <w:color w:val="000000"/>
      <w:sz w:val="24"/>
      <w:vertAlign w:val="superscript"/>
    </w:rPr>
  </w:style>
  <w:style w:type="paragraph" w:styleId="PlainText">
    <w:name w:val="Plain Text"/>
    <w:basedOn w:val="Normal"/>
    <w:link w:val="PlainTextChar"/>
    <w:uiPriority w:val="99"/>
    <w:unhideWhenUsed/>
    <w:rsid w:val="001F306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F306D"/>
    <w:rPr>
      <w:rFonts w:ascii="Calibri" w:hAnsi="Calibri" w:cs="Consolas"/>
      <w:szCs w:val="21"/>
    </w:rPr>
  </w:style>
  <w:style w:type="character" w:styleId="CommentReference">
    <w:name w:val="annotation reference"/>
    <w:basedOn w:val="DefaultParagraphFont"/>
    <w:uiPriority w:val="99"/>
    <w:semiHidden/>
    <w:unhideWhenUsed/>
    <w:rsid w:val="00DE3609"/>
    <w:rPr>
      <w:sz w:val="16"/>
      <w:szCs w:val="16"/>
    </w:rPr>
  </w:style>
  <w:style w:type="paragraph" w:styleId="CommentText">
    <w:name w:val="annotation text"/>
    <w:basedOn w:val="Normal"/>
    <w:link w:val="CommentTextChar"/>
    <w:uiPriority w:val="99"/>
    <w:semiHidden/>
    <w:unhideWhenUsed/>
    <w:rsid w:val="00DE3609"/>
    <w:pPr>
      <w:spacing w:line="240" w:lineRule="auto"/>
    </w:pPr>
    <w:rPr>
      <w:sz w:val="20"/>
      <w:szCs w:val="20"/>
    </w:rPr>
  </w:style>
  <w:style w:type="character" w:customStyle="1" w:styleId="CommentTextChar">
    <w:name w:val="Comment Text Char"/>
    <w:basedOn w:val="DefaultParagraphFont"/>
    <w:link w:val="CommentText"/>
    <w:uiPriority w:val="99"/>
    <w:semiHidden/>
    <w:rsid w:val="00DE3609"/>
    <w:rPr>
      <w:sz w:val="20"/>
      <w:szCs w:val="20"/>
    </w:rPr>
  </w:style>
  <w:style w:type="paragraph" w:styleId="NormalWeb">
    <w:name w:val="Normal (Web)"/>
    <w:basedOn w:val="Normal"/>
    <w:uiPriority w:val="99"/>
    <w:unhideWhenUsed/>
    <w:rsid w:val="00DE3609"/>
    <w:pPr>
      <w:spacing w:before="100" w:beforeAutospacing="1" w:after="100" w:afterAutospacing="1"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A508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0868"/>
    <w:rPr>
      <w:sz w:val="20"/>
      <w:szCs w:val="20"/>
    </w:rPr>
  </w:style>
  <w:style w:type="character" w:styleId="EndnoteReference">
    <w:name w:val="endnote reference"/>
    <w:basedOn w:val="DefaultParagraphFont"/>
    <w:uiPriority w:val="99"/>
    <w:semiHidden/>
    <w:unhideWhenUsed/>
    <w:rsid w:val="00A50868"/>
    <w:rPr>
      <w:vertAlign w:val="superscript"/>
    </w:rPr>
  </w:style>
  <w:style w:type="character" w:customStyle="1" w:styleId="ptext-">
    <w:name w:val="ptext-"/>
    <w:basedOn w:val="DefaultParagraphFont"/>
    <w:rsid w:val="003D175F"/>
  </w:style>
  <w:style w:type="character" w:customStyle="1" w:styleId="apple-converted-space">
    <w:name w:val="apple-converted-space"/>
    <w:basedOn w:val="DefaultParagraphFont"/>
    <w:rsid w:val="003D175F"/>
  </w:style>
  <w:style w:type="paragraph" w:styleId="TOCHeading">
    <w:name w:val="TOC Heading"/>
    <w:basedOn w:val="Heading1"/>
    <w:next w:val="Normal"/>
    <w:uiPriority w:val="39"/>
    <w:semiHidden/>
    <w:unhideWhenUsed/>
    <w:qFormat/>
    <w:rsid w:val="005B63B9"/>
    <w:pPr>
      <w:outlineLvl w:val="9"/>
    </w:pPr>
  </w:style>
  <w:style w:type="paragraph" w:styleId="Caption">
    <w:name w:val="caption"/>
    <w:basedOn w:val="Normal"/>
    <w:next w:val="Normal"/>
    <w:uiPriority w:val="35"/>
    <w:semiHidden/>
    <w:unhideWhenUsed/>
    <w:qFormat/>
    <w:rsid w:val="005B63B9"/>
    <w:pPr>
      <w:spacing w:line="240" w:lineRule="auto"/>
    </w:pPr>
    <w:rPr>
      <w:b/>
      <w:bCs/>
      <w:color w:val="4F81BD" w:themeColor="accent1"/>
      <w:sz w:val="18"/>
      <w:szCs w:val="18"/>
    </w:rPr>
  </w:style>
  <w:style w:type="paragraph" w:styleId="Title">
    <w:name w:val="Title"/>
    <w:basedOn w:val="Normal"/>
    <w:next w:val="Normal"/>
    <w:link w:val="TitleChar"/>
    <w:uiPriority w:val="10"/>
    <w:qFormat/>
    <w:rsid w:val="005B63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63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B63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B63B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B63B9"/>
    <w:rPr>
      <w:b/>
      <w:bCs/>
    </w:rPr>
  </w:style>
  <w:style w:type="character" w:styleId="Emphasis">
    <w:name w:val="Emphasis"/>
    <w:basedOn w:val="DefaultParagraphFont"/>
    <w:uiPriority w:val="20"/>
    <w:qFormat/>
    <w:rsid w:val="005B63B9"/>
    <w:rPr>
      <w:i/>
      <w:iCs/>
    </w:rPr>
  </w:style>
  <w:style w:type="paragraph" w:styleId="NoSpacing">
    <w:name w:val="No Spacing"/>
    <w:uiPriority w:val="1"/>
    <w:qFormat/>
    <w:rsid w:val="005B63B9"/>
    <w:pPr>
      <w:spacing w:after="0" w:line="240" w:lineRule="auto"/>
    </w:pPr>
  </w:style>
  <w:style w:type="paragraph" w:styleId="Quote">
    <w:name w:val="Quote"/>
    <w:basedOn w:val="Normal"/>
    <w:next w:val="Normal"/>
    <w:link w:val="QuoteChar"/>
    <w:uiPriority w:val="29"/>
    <w:qFormat/>
    <w:rsid w:val="005B63B9"/>
    <w:rPr>
      <w:i/>
      <w:iCs/>
      <w:color w:val="000000" w:themeColor="text1"/>
    </w:rPr>
  </w:style>
  <w:style w:type="character" w:customStyle="1" w:styleId="QuoteChar">
    <w:name w:val="Quote Char"/>
    <w:basedOn w:val="DefaultParagraphFont"/>
    <w:link w:val="Quote"/>
    <w:uiPriority w:val="29"/>
    <w:rsid w:val="005B63B9"/>
    <w:rPr>
      <w:i/>
      <w:iCs/>
      <w:color w:val="000000" w:themeColor="text1"/>
    </w:rPr>
  </w:style>
  <w:style w:type="paragraph" w:styleId="IntenseQuote">
    <w:name w:val="Intense Quote"/>
    <w:basedOn w:val="Normal"/>
    <w:next w:val="Normal"/>
    <w:link w:val="IntenseQuoteChar"/>
    <w:uiPriority w:val="30"/>
    <w:qFormat/>
    <w:rsid w:val="005B63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B63B9"/>
    <w:rPr>
      <w:b/>
      <w:bCs/>
      <w:i/>
      <w:iCs/>
      <w:color w:val="4F81BD" w:themeColor="accent1"/>
    </w:rPr>
  </w:style>
  <w:style w:type="character" w:styleId="SubtleEmphasis">
    <w:name w:val="Subtle Emphasis"/>
    <w:basedOn w:val="DefaultParagraphFont"/>
    <w:uiPriority w:val="19"/>
    <w:qFormat/>
    <w:rsid w:val="005B63B9"/>
    <w:rPr>
      <w:i/>
      <w:iCs/>
      <w:color w:val="808080" w:themeColor="text1" w:themeTint="7F"/>
    </w:rPr>
  </w:style>
  <w:style w:type="character" w:styleId="IntenseEmphasis">
    <w:name w:val="Intense Emphasis"/>
    <w:basedOn w:val="DefaultParagraphFont"/>
    <w:uiPriority w:val="21"/>
    <w:qFormat/>
    <w:rsid w:val="005B63B9"/>
    <w:rPr>
      <w:b/>
      <w:bCs/>
      <w:i/>
      <w:iCs/>
      <w:color w:val="4F81BD" w:themeColor="accent1"/>
    </w:rPr>
  </w:style>
  <w:style w:type="character" w:styleId="SubtleReference">
    <w:name w:val="Subtle Reference"/>
    <w:basedOn w:val="DefaultParagraphFont"/>
    <w:uiPriority w:val="31"/>
    <w:qFormat/>
    <w:rsid w:val="005B63B9"/>
    <w:rPr>
      <w:smallCaps/>
      <w:color w:val="C0504D" w:themeColor="accent2"/>
      <w:u w:val="single"/>
    </w:rPr>
  </w:style>
  <w:style w:type="character" w:styleId="IntenseReference">
    <w:name w:val="Intense Reference"/>
    <w:basedOn w:val="DefaultParagraphFont"/>
    <w:uiPriority w:val="32"/>
    <w:qFormat/>
    <w:rsid w:val="005B63B9"/>
    <w:rPr>
      <w:b/>
      <w:bCs/>
      <w:smallCaps/>
      <w:color w:val="C0504D" w:themeColor="accent2"/>
      <w:spacing w:val="5"/>
      <w:u w:val="single"/>
    </w:rPr>
  </w:style>
  <w:style w:type="character" w:styleId="BookTitle">
    <w:name w:val="Book Title"/>
    <w:basedOn w:val="DefaultParagraphFont"/>
    <w:uiPriority w:val="33"/>
    <w:qFormat/>
    <w:rsid w:val="005B63B9"/>
    <w:rPr>
      <w:b/>
      <w:bCs/>
      <w:smallCaps/>
      <w:spacing w:val="5"/>
    </w:rPr>
  </w:style>
  <w:style w:type="paragraph" w:styleId="TOC1">
    <w:name w:val="toc 1"/>
    <w:basedOn w:val="Normal"/>
    <w:next w:val="Normal"/>
    <w:autoRedefine/>
    <w:uiPriority w:val="39"/>
    <w:unhideWhenUsed/>
    <w:rsid w:val="00DD644F"/>
    <w:pPr>
      <w:spacing w:after="100"/>
    </w:pPr>
  </w:style>
  <w:style w:type="paragraph" w:styleId="TOC2">
    <w:name w:val="toc 2"/>
    <w:basedOn w:val="Normal"/>
    <w:next w:val="Normal"/>
    <w:autoRedefine/>
    <w:uiPriority w:val="39"/>
    <w:unhideWhenUsed/>
    <w:rsid w:val="00E96ED7"/>
    <w:pPr>
      <w:tabs>
        <w:tab w:val="right" w:leader="dot" w:pos="9350"/>
      </w:tabs>
      <w:spacing w:after="100"/>
      <w:ind w:left="216"/>
    </w:pPr>
  </w:style>
  <w:style w:type="paragraph" w:styleId="TOC3">
    <w:name w:val="toc 3"/>
    <w:basedOn w:val="Normal"/>
    <w:next w:val="Normal"/>
    <w:autoRedefine/>
    <w:uiPriority w:val="39"/>
    <w:unhideWhenUsed/>
    <w:rsid w:val="00DD644F"/>
    <w:pPr>
      <w:spacing w:after="100"/>
      <w:ind w:left="440"/>
    </w:pPr>
  </w:style>
  <w:style w:type="paragraph" w:styleId="CommentSubject">
    <w:name w:val="annotation subject"/>
    <w:basedOn w:val="CommentText"/>
    <w:next w:val="CommentText"/>
    <w:link w:val="CommentSubjectChar"/>
    <w:uiPriority w:val="99"/>
    <w:semiHidden/>
    <w:unhideWhenUsed/>
    <w:rsid w:val="00D92541"/>
    <w:rPr>
      <w:b/>
      <w:bCs/>
    </w:rPr>
  </w:style>
  <w:style w:type="character" w:customStyle="1" w:styleId="CommentSubjectChar">
    <w:name w:val="Comment Subject Char"/>
    <w:basedOn w:val="CommentTextChar"/>
    <w:link w:val="CommentSubject"/>
    <w:uiPriority w:val="99"/>
    <w:semiHidden/>
    <w:rsid w:val="00D92541"/>
    <w:rPr>
      <w:b/>
      <w:bCs/>
      <w:sz w:val="20"/>
      <w:szCs w:val="20"/>
    </w:rPr>
  </w:style>
  <w:style w:type="paragraph" w:styleId="Revision">
    <w:name w:val="Revision"/>
    <w:hidden/>
    <w:uiPriority w:val="99"/>
    <w:semiHidden/>
    <w:rsid w:val="00D92541"/>
    <w:pPr>
      <w:spacing w:after="0" w:line="240" w:lineRule="auto"/>
    </w:pPr>
  </w:style>
  <w:style w:type="table" w:styleId="LightList-Accent1">
    <w:name w:val="Light List Accent 1"/>
    <w:basedOn w:val="TableNormal"/>
    <w:uiPriority w:val="61"/>
    <w:rsid w:val="00CF54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
    <w:name w:val="Body Text Indent"/>
    <w:basedOn w:val="Normal"/>
    <w:link w:val="BodyTextIndentChar"/>
    <w:uiPriority w:val="99"/>
    <w:unhideWhenUsed/>
    <w:rsid w:val="00423FB2"/>
    <w:pPr>
      <w:spacing w:before="240" w:after="240"/>
      <w:ind w:left="360" w:hanging="360"/>
      <w:jc w:val="both"/>
    </w:pPr>
    <w:rPr>
      <w:sz w:val="24"/>
      <w:szCs w:val="24"/>
    </w:rPr>
  </w:style>
  <w:style w:type="character" w:customStyle="1" w:styleId="BodyTextIndentChar">
    <w:name w:val="Body Text Indent Char"/>
    <w:basedOn w:val="DefaultParagraphFont"/>
    <w:link w:val="BodyTextIndent"/>
    <w:uiPriority w:val="99"/>
    <w:rsid w:val="00423FB2"/>
    <w:rPr>
      <w:sz w:val="24"/>
      <w:szCs w:val="24"/>
    </w:rPr>
  </w:style>
  <w:style w:type="paragraph" w:styleId="BodyTextIndent2">
    <w:name w:val="Body Text Indent 2"/>
    <w:basedOn w:val="Normal"/>
    <w:link w:val="BodyTextIndent2Char"/>
    <w:uiPriority w:val="99"/>
    <w:unhideWhenUsed/>
    <w:rsid w:val="000C7437"/>
    <w:pPr>
      <w:ind w:left="360"/>
      <w:jc w:val="both"/>
    </w:pPr>
    <w:rPr>
      <w:rFonts w:eastAsia="Times New Roman"/>
      <w:sz w:val="24"/>
    </w:rPr>
  </w:style>
  <w:style w:type="character" w:customStyle="1" w:styleId="BodyTextIndent2Char">
    <w:name w:val="Body Text Indent 2 Char"/>
    <w:basedOn w:val="DefaultParagraphFont"/>
    <w:link w:val="BodyTextIndent2"/>
    <w:uiPriority w:val="99"/>
    <w:rsid w:val="000C7437"/>
    <w:rPr>
      <w:rFonts w:eastAsia="Times New Roman"/>
      <w:sz w:val="24"/>
    </w:rPr>
  </w:style>
  <w:style w:type="paragraph" w:styleId="BodyText2">
    <w:name w:val="Body Text 2"/>
    <w:basedOn w:val="Normal"/>
    <w:link w:val="BodyText2Char"/>
    <w:uiPriority w:val="99"/>
    <w:semiHidden/>
    <w:unhideWhenUsed/>
    <w:rsid w:val="00207B52"/>
    <w:pPr>
      <w:spacing w:after="120" w:line="480" w:lineRule="auto"/>
    </w:pPr>
  </w:style>
  <w:style w:type="character" w:customStyle="1" w:styleId="BodyText2Char">
    <w:name w:val="Body Text 2 Char"/>
    <w:basedOn w:val="DefaultParagraphFont"/>
    <w:link w:val="BodyText2"/>
    <w:uiPriority w:val="99"/>
    <w:semiHidden/>
    <w:rsid w:val="00207B52"/>
  </w:style>
  <w:style w:type="table" w:customStyle="1" w:styleId="TableGrid1">
    <w:name w:val="Table Grid1"/>
    <w:basedOn w:val="TableNormal"/>
    <w:next w:val="TableGrid"/>
    <w:uiPriority w:val="59"/>
    <w:rsid w:val="0020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420">
      <w:bodyDiv w:val="1"/>
      <w:marLeft w:val="0"/>
      <w:marRight w:val="0"/>
      <w:marTop w:val="0"/>
      <w:marBottom w:val="0"/>
      <w:divBdr>
        <w:top w:val="none" w:sz="0" w:space="0" w:color="auto"/>
        <w:left w:val="none" w:sz="0" w:space="0" w:color="auto"/>
        <w:bottom w:val="none" w:sz="0" w:space="0" w:color="auto"/>
        <w:right w:val="none" w:sz="0" w:space="0" w:color="auto"/>
      </w:divBdr>
    </w:div>
    <w:div w:id="58215615">
      <w:bodyDiv w:val="1"/>
      <w:marLeft w:val="0"/>
      <w:marRight w:val="0"/>
      <w:marTop w:val="0"/>
      <w:marBottom w:val="0"/>
      <w:divBdr>
        <w:top w:val="none" w:sz="0" w:space="0" w:color="auto"/>
        <w:left w:val="none" w:sz="0" w:space="0" w:color="auto"/>
        <w:bottom w:val="none" w:sz="0" w:space="0" w:color="auto"/>
        <w:right w:val="none" w:sz="0" w:space="0" w:color="auto"/>
      </w:divBdr>
    </w:div>
    <w:div w:id="1196044279">
      <w:bodyDiv w:val="1"/>
      <w:marLeft w:val="0"/>
      <w:marRight w:val="0"/>
      <w:marTop w:val="0"/>
      <w:marBottom w:val="0"/>
      <w:divBdr>
        <w:top w:val="none" w:sz="0" w:space="0" w:color="auto"/>
        <w:left w:val="none" w:sz="0" w:space="0" w:color="auto"/>
        <w:bottom w:val="none" w:sz="0" w:space="0" w:color="auto"/>
        <w:right w:val="none" w:sz="0" w:space="0" w:color="auto"/>
      </w:divBdr>
    </w:div>
    <w:div w:id="1342127149">
      <w:bodyDiv w:val="1"/>
      <w:marLeft w:val="0"/>
      <w:marRight w:val="0"/>
      <w:marTop w:val="0"/>
      <w:marBottom w:val="0"/>
      <w:divBdr>
        <w:top w:val="none" w:sz="0" w:space="0" w:color="auto"/>
        <w:left w:val="none" w:sz="0" w:space="0" w:color="auto"/>
        <w:bottom w:val="none" w:sz="0" w:space="0" w:color="auto"/>
        <w:right w:val="none" w:sz="0" w:space="0" w:color="auto"/>
      </w:divBdr>
    </w:div>
    <w:div w:id="1636912037">
      <w:bodyDiv w:val="1"/>
      <w:marLeft w:val="0"/>
      <w:marRight w:val="0"/>
      <w:marTop w:val="0"/>
      <w:marBottom w:val="0"/>
      <w:divBdr>
        <w:top w:val="none" w:sz="0" w:space="0" w:color="auto"/>
        <w:left w:val="none" w:sz="0" w:space="0" w:color="auto"/>
        <w:bottom w:val="none" w:sz="0" w:space="0" w:color="auto"/>
        <w:right w:val="none" w:sz="0" w:space="0" w:color="auto"/>
      </w:divBdr>
    </w:div>
    <w:div w:id="19596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DA06-B263-4194-8677-B1A4BAED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Salt River Project (SRP)</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 River Project</dc:creator>
  <cp:lastModifiedBy>Sarah McKinley</cp:lastModifiedBy>
  <cp:revision>2</cp:revision>
  <cp:lastPrinted>2015-02-05T21:41:00Z</cp:lastPrinted>
  <dcterms:created xsi:type="dcterms:W3CDTF">2015-02-20T13:01:00Z</dcterms:created>
  <dcterms:modified xsi:type="dcterms:W3CDTF">2015-02-20T13:01:00Z</dcterms:modified>
</cp:coreProperties>
</file>